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548" w:rsidRDefault="00207304">
      <w:r>
        <w:rPr>
          <w:noProof/>
        </w:rPr>
        <w:drawing>
          <wp:inline distT="0" distB="0" distL="0" distR="0">
            <wp:extent cx="6400800" cy="91135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I Press Letter Head.jpg"/>
                    <pic:cNvPicPr/>
                  </pic:nvPicPr>
                  <pic:blipFill>
                    <a:blip r:embed="rId5">
                      <a:extLst>
                        <a:ext uri="{28A0092B-C50C-407E-A947-70E740481C1C}">
                          <a14:useLocalDpi xmlns:a14="http://schemas.microsoft.com/office/drawing/2010/main" val="0"/>
                        </a:ext>
                      </a:extLst>
                    </a:blip>
                    <a:stretch>
                      <a:fillRect/>
                    </a:stretch>
                  </pic:blipFill>
                  <pic:spPr>
                    <a:xfrm>
                      <a:off x="0" y="0"/>
                      <a:ext cx="6400800" cy="911352"/>
                    </a:xfrm>
                    <a:prstGeom prst="rect">
                      <a:avLst/>
                    </a:prstGeom>
                  </pic:spPr>
                </pic:pic>
              </a:graphicData>
            </a:graphic>
          </wp:inline>
        </w:drawing>
      </w:r>
    </w:p>
    <w:p w:rsidR="004760E3" w:rsidRDefault="004760E3"/>
    <w:p w:rsidR="002456C4" w:rsidRDefault="002456C4" w:rsidP="002456C4">
      <w:pPr>
        <w:jc w:val="center"/>
        <w:rPr>
          <w:b/>
          <w:bCs/>
          <w:i/>
          <w:iCs/>
        </w:rPr>
      </w:pPr>
      <w:r w:rsidRPr="00C71E02">
        <w:rPr>
          <w:b/>
          <w:bCs/>
          <w:sz w:val="28"/>
          <w:szCs w:val="28"/>
        </w:rPr>
        <w:t>San Juan Books</w:t>
      </w:r>
      <w:r>
        <w:rPr>
          <w:b/>
          <w:bCs/>
          <w:sz w:val="28"/>
          <w:szCs w:val="28"/>
        </w:rPr>
        <w:br/>
      </w:r>
      <w:r>
        <w:rPr>
          <w:b/>
          <w:bCs/>
          <w:i/>
          <w:iCs/>
        </w:rPr>
        <w:t>an author collective for learning, writing, publishing—with support</w:t>
      </w:r>
    </w:p>
    <w:p w:rsidR="002456C4" w:rsidRPr="009C58DD" w:rsidRDefault="002456C4" w:rsidP="002456C4">
      <w:pPr>
        <w:jc w:val="center"/>
        <w:rPr>
          <w:b/>
          <w:bCs/>
          <w:sz w:val="28"/>
          <w:szCs w:val="28"/>
        </w:rPr>
      </w:pPr>
    </w:p>
    <w:p w:rsidR="002456C4" w:rsidRPr="00873381" w:rsidRDefault="002456C4" w:rsidP="002456C4">
      <w:pPr>
        <w:jc w:val="center"/>
        <w:rPr>
          <w:b/>
          <w:bCs/>
          <w:i/>
          <w:iCs/>
        </w:rPr>
      </w:pPr>
      <w:r>
        <w:rPr>
          <w:b/>
          <w:bCs/>
          <w:i/>
          <w:iCs/>
        </w:rPr>
        <w:t>A DIVISION OF MSI PRESS</w:t>
      </w:r>
    </w:p>
    <w:p w:rsidR="002456C4" w:rsidRDefault="002456C4" w:rsidP="002456C4"/>
    <w:p w:rsidR="00532787" w:rsidRPr="00532787" w:rsidRDefault="00532787" w:rsidP="002456C4">
      <w:pPr>
        <w:rPr>
          <w:b/>
          <w:i/>
        </w:rPr>
      </w:pPr>
      <w:r w:rsidRPr="00532787">
        <w:rPr>
          <w:b/>
          <w:i/>
        </w:rPr>
        <w:t>History</w:t>
      </w:r>
    </w:p>
    <w:p w:rsidR="00532787" w:rsidRDefault="00532787" w:rsidP="002456C4"/>
    <w:p w:rsidR="002456C4" w:rsidRDefault="002456C4" w:rsidP="002456C4">
      <w:r>
        <w:t xml:space="preserve">The San Juan Collective began as a small group of would-be (i.e. first-time) authors on the Central Coast of California whose works were not quite ready for prime-time publication but whose content was worthy of national and international distribution and recognition. They did not want to self-publish because they had not yet developed the skills to produce quality books all by themselves. (Even experienced writers need some help, such as copyediting and typesetting and the full support of a publishing house). They began to meet semi-regularly and informally to help each other; MSI Press, being local to the Central Coast, served as a focal point for organizing their efforts, teaching them what needed to be done, and pointing them toward professional helpers, such as developmental editors. </w:t>
      </w:r>
    </w:p>
    <w:p w:rsidR="00776277" w:rsidRDefault="00776277" w:rsidP="002456C4"/>
    <w:p w:rsidR="002456C4" w:rsidRDefault="002456C4" w:rsidP="00776277">
      <w:r>
        <w:t xml:space="preserve">MSI Press has, for some time, been willing to re-consider rejected manuscripts when authors have taken the advice to find a developmental editor and re-submit. Not all, but </w:t>
      </w:r>
      <w:r w:rsidR="00776277">
        <w:t>many</w:t>
      </w:r>
      <w:r>
        <w:t>, of the resubmitted books were subsequently accepted and published.</w:t>
      </w:r>
    </w:p>
    <w:p w:rsidR="00532787" w:rsidRDefault="00532787" w:rsidP="00776277"/>
    <w:p w:rsidR="00532787" w:rsidRPr="00532787" w:rsidRDefault="00532787" w:rsidP="00776277">
      <w:pPr>
        <w:rPr>
          <w:b/>
          <w:i/>
        </w:rPr>
      </w:pPr>
      <w:r>
        <w:rPr>
          <w:b/>
          <w:i/>
        </w:rPr>
        <w:t>From Local to Intern</w:t>
      </w:r>
      <w:r w:rsidRPr="00532787">
        <w:rPr>
          <w:b/>
          <w:i/>
        </w:rPr>
        <w:t>ational</w:t>
      </w:r>
    </w:p>
    <w:p w:rsidR="002456C4" w:rsidRDefault="002456C4" w:rsidP="002456C4"/>
    <w:p w:rsidR="00532787" w:rsidRDefault="00532787" w:rsidP="00532787">
      <w:r>
        <w:t>And now, the San Juan Collective is open to new authors anywhere under our San Juan Books label. We are looking into a platform for conducting the local meetings on a world-wide basis. We are not able to do that yet, but we will be able to do that in the not-so-distant future, creating a rich community of practice.</w:t>
      </w:r>
    </w:p>
    <w:p w:rsidR="00532787" w:rsidRDefault="00532787" w:rsidP="004C4398"/>
    <w:p w:rsidR="002456C4" w:rsidRDefault="002456C4" w:rsidP="004C4398">
      <w:r>
        <w:t>With the San Juan Collective, M</w:t>
      </w:r>
      <w:r w:rsidR="00776277">
        <w:t>SI Press goes beyond the norm. As part of a subsidiary (to MSI Press) imprint, called San Juan Books, i</w:t>
      </w:r>
      <w:r>
        <w:t xml:space="preserve">t opens the use of all the talents of its support staff to future authors in the collective. The services of copyeditors, typesetters, cover designers, e-book producers, proofreaders, and others working with MSI Press </w:t>
      </w:r>
      <w:r w:rsidR="00BF200E">
        <w:t>are</w:t>
      </w:r>
      <w:r>
        <w:t xml:space="preserve"> made available to the San Juan Collective.</w:t>
      </w:r>
      <w:r w:rsidR="00776277">
        <w:t xml:space="preserve"> What MSI Press/San Juan Books requires in return is that the author pur</w:t>
      </w:r>
      <w:r w:rsidR="004C4398">
        <w:t xml:space="preserve">chase a minimum of 150 books (50% payment pre-publication and 50% payment upon </w:t>
      </w:r>
      <w:r w:rsidR="00B56071">
        <w:t>publication</w:t>
      </w:r>
      <w:r w:rsidR="004A0F34">
        <w:t>), plus shipping at cost (UPS)</w:t>
      </w:r>
      <w:r w:rsidR="00473FD9">
        <w:t>.</w:t>
      </w:r>
    </w:p>
    <w:p w:rsidR="00532787" w:rsidRDefault="00532787" w:rsidP="004C4398"/>
    <w:p w:rsidR="00532787" w:rsidRPr="00532787" w:rsidRDefault="00532787" w:rsidP="004C4398">
      <w:pPr>
        <w:rPr>
          <w:b/>
          <w:i/>
        </w:rPr>
      </w:pPr>
      <w:r>
        <w:rPr>
          <w:b/>
          <w:i/>
        </w:rPr>
        <w:t xml:space="preserve">Representative </w:t>
      </w:r>
      <w:r w:rsidRPr="00532787">
        <w:rPr>
          <w:b/>
          <w:i/>
        </w:rPr>
        <w:t>Cost</w:t>
      </w:r>
    </w:p>
    <w:p w:rsidR="00473FD9" w:rsidRDefault="00473FD9" w:rsidP="004C4398"/>
    <w:p w:rsidR="00473FD9" w:rsidRDefault="00473FD9" w:rsidP="004C4398">
      <w:r>
        <w:t xml:space="preserve">Much </w:t>
      </w:r>
      <w:r w:rsidR="00532787">
        <w:t xml:space="preserve">of the cost to the author </w:t>
      </w:r>
      <w:r>
        <w:t xml:space="preserve">depends upon book trim size and page count. The easiest way to predict cost is by page count. </w:t>
      </w:r>
      <w:r w:rsidR="00532787">
        <w:t>P</w:t>
      </w:r>
      <w:r>
        <w:t>age counts for 6x9 pages, which is the traditional trade size</w:t>
      </w:r>
      <w:r w:rsidR="00532787">
        <w:t xml:space="preserve">, can roughly be calculated as 1.33 times the number of single-spaced manuscript pages, assuming an 8.5x11 manuscript page with 1” margins. </w:t>
      </w:r>
      <w:r>
        <w:t>If you have complex charts or large illustrations, y</w:t>
      </w:r>
      <w:r w:rsidR="00532787">
        <w:t>ou may need a larger</w:t>
      </w:r>
      <w:r w:rsidR="00E64C18">
        <w:t xml:space="preserve"> trim size. For 7x10, figure 1.2 times the number of manuscript pages, and for 8.5x11, the page count should match. If you have a book of less than 150 pages, we will recommend a smaller book size so that we can get a binding on the book. Options are 5x8 and 4x7. Figure those pages at 2 times the manuscript page count and 2.25 times the manuscript page count. The chart below should help. Grayed out areas mean that the combination of page size and page count is unworkable. </w:t>
      </w:r>
      <w:r w:rsidR="001D13FA">
        <w:t xml:space="preserve">More than 400 pages in any format </w:t>
      </w:r>
      <w:r w:rsidR="001D13FA">
        <w:lastRenderedPageBreak/>
        <w:t xml:space="preserve">generally does not sell well, and so we will not consider that size. </w:t>
      </w:r>
      <w:r w:rsidR="00E64C18">
        <w:t>Author discount is included: 40%. Cost is given for 150 books.</w:t>
      </w:r>
    </w:p>
    <w:p w:rsidR="004A0F34" w:rsidRDefault="004A0F34" w:rsidP="004C4398"/>
    <w:p w:rsidR="00F82E4B" w:rsidRDefault="00F82E4B" w:rsidP="004C4398"/>
    <w:tbl>
      <w:tblPr>
        <w:tblW w:w="5620" w:type="dxa"/>
        <w:tblLook w:val="04A0" w:firstRow="1" w:lastRow="0" w:firstColumn="1" w:lastColumn="0" w:noHBand="0" w:noVBand="1"/>
      </w:tblPr>
      <w:tblGrid>
        <w:gridCol w:w="1140"/>
        <w:gridCol w:w="714"/>
        <w:gridCol w:w="902"/>
        <w:gridCol w:w="901"/>
        <w:gridCol w:w="901"/>
        <w:gridCol w:w="1062"/>
      </w:tblGrid>
      <w:tr w:rsidR="00F82E4B" w:rsidRPr="00F82E4B" w:rsidTr="00F82E4B">
        <w:trPr>
          <w:trHeight w:val="288"/>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E4B" w:rsidRPr="00F82E4B" w:rsidRDefault="00F82E4B" w:rsidP="00F82E4B">
            <w:pPr>
              <w:jc w:val="center"/>
              <w:rPr>
                <w:rFonts w:ascii="Calibri" w:eastAsia="Times New Roman" w:hAnsi="Calibri" w:cs="Calibri"/>
                <w:i/>
                <w:iCs/>
                <w:color w:val="000000"/>
                <w:sz w:val="22"/>
                <w:szCs w:val="22"/>
              </w:rPr>
            </w:pPr>
            <w:r w:rsidRPr="00F82E4B">
              <w:rPr>
                <w:rFonts w:ascii="Calibri" w:eastAsia="Times New Roman" w:hAnsi="Calibri" w:cs="Calibri"/>
                <w:i/>
                <w:iCs/>
                <w:color w:val="000000"/>
                <w:sz w:val="22"/>
                <w:szCs w:val="22"/>
              </w:rPr>
              <w:t>Page count</w:t>
            </w:r>
          </w:p>
        </w:tc>
        <w:tc>
          <w:tcPr>
            <w:tcW w:w="4480" w:type="dxa"/>
            <w:gridSpan w:val="5"/>
            <w:tcBorders>
              <w:top w:val="single" w:sz="4" w:space="0" w:color="auto"/>
              <w:left w:val="nil"/>
              <w:bottom w:val="single" w:sz="4" w:space="0" w:color="auto"/>
              <w:right w:val="single" w:sz="4" w:space="0" w:color="auto"/>
            </w:tcBorders>
            <w:shd w:val="clear" w:color="auto" w:fill="auto"/>
            <w:noWrap/>
            <w:vAlign w:val="bottom"/>
            <w:hideMark/>
          </w:tcPr>
          <w:p w:rsidR="00F82E4B" w:rsidRPr="00F82E4B" w:rsidRDefault="00F82E4B" w:rsidP="00F82E4B">
            <w:pPr>
              <w:jc w:val="center"/>
              <w:rPr>
                <w:rFonts w:ascii="Calibri" w:eastAsia="Times New Roman" w:hAnsi="Calibri" w:cs="Calibri"/>
                <w:i/>
                <w:iCs/>
                <w:color w:val="000000"/>
                <w:sz w:val="22"/>
                <w:szCs w:val="22"/>
              </w:rPr>
            </w:pPr>
            <w:r w:rsidRPr="00F82E4B">
              <w:rPr>
                <w:rFonts w:ascii="Calibri" w:eastAsia="Times New Roman" w:hAnsi="Calibri" w:cs="Calibri"/>
                <w:i/>
                <w:iCs/>
                <w:color w:val="000000"/>
                <w:sz w:val="22"/>
                <w:szCs w:val="22"/>
              </w:rPr>
              <w:t>Retail price</w:t>
            </w:r>
          </w:p>
        </w:tc>
      </w:tr>
      <w:tr w:rsidR="00F82E4B" w:rsidRPr="00F82E4B" w:rsidTr="00F82E4B">
        <w:trPr>
          <w:trHeight w:val="288"/>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F82E4B" w:rsidRPr="00F82E4B" w:rsidRDefault="00F82E4B" w:rsidP="00F82E4B">
            <w:pPr>
              <w:jc w:val="center"/>
              <w:rPr>
                <w:rFonts w:ascii="Calibri" w:eastAsia="Times New Roman" w:hAnsi="Calibri" w:cs="Calibri"/>
                <w:i/>
                <w:iCs/>
                <w:color w:val="000000"/>
                <w:sz w:val="22"/>
                <w:szCs w:val="22"/>
              </w:rPr>
            </w:pPr>
            <w:r w:rsidRPr="00F82E4B">
              <w:rPr>
                <w:rFonts w:ascii="Calibri" w:eastAsia="Times New Roman" w:hAnsi="Calibri" w:cs="Calibri"/>
                <w:i/>
                <w:iCs/>
                <w:color w:val="000000"/>
                <w:sz w:val="22"/>
                <w:szCs w:val="22"/>
              </w:rPr>
              <w:t> </w:t>
            </w:r>
          </w:p>
        </w:tc>
        <w:tc>
          <w:tcPr>
            <w:tcW w:w="714" w:type="dxa"/>
            <w:tcBorders>
              <w:top w:val="nil"/>
              <w:left w:val="nil"/>
              <w:bottom w:val="single" w:sz="4" w:space="0" w:color="auto"/>
              <w:right w:val="single" w:sz="4" w:space="0" w:color="auto"/>
            </w:tcBorders>
            <w:shd w:val="clear" w:color="auto" w:fill="auto"/>
            <w:noWrap/>
            <w:vAlign w:val="bottom"/>
            <w:hideMark/>
          </w:tcPr>
          <w:p w:rsidR="00F82E4B" w:rsidRPr="00F82E4B" w:rsidRDefault="00F82E4B" w:rsidP="00F82E4B">
            <w:pPr>
              <w:jc w:val="center"/>
              <w:rPr>
                <w:rFonts w:ascii="Calibri" w:eastAsia="Times New Roman" w:hAnsi="Calibri" w:cs="Calibri"/>
                <w:i/>
                <w:iCs/>
                <w:color w:val="000000"/>
                <w:sz w:val="22"/>
                <w:szCs w:val="22"/>
              </w:rPr>
            </w:pPr>
            <w:r w:rsidRPr="00F82E4B">
              <w:rPr>
                <w:rFonts w:ascii="Calibri" w:eastAsia="Times New Roman" w:hAnsi="Calibri" w:cs="Calibri"/>
                <w:i/>
                <w:iCs/>
                <w:color w:val="000000"/>
                <w:sz w:val="22"/>
                <w:szCs w:val="22"/>
              </w:rPr>
              <w:t>4x7</w:t>
            </w:r>
          </w:p>
        </w:tc>
        <w:tc>
          <w:tcPr>
            <w:tcW w:w="902" w:type="dxa"/>
            <w:tcBorders>
              <w:top w:val="nil"/>
              <w:left w:val="nil"/>
              <w:bottom w:val="single" w:sz="4" w:space="0" w:color="auto"/>
              <w:right w:val="single" w:sz="4" w:space="0" w:color="auto"/>
            </w:tcBorders>
            <w:shd w:val="clear" w:color="auto" w:fill="auto"/>
            <w:noWrap/>
            <w:vAlign w:val="bottom"/>
            <w:hideMark/>
          </w:tcPr>
          <w:p w:rsidR="00F82E4B" w:rsidRPr="00F82E4B" w:rsidRDefault="00F82E4B" w:rsidP="00F82E4B">
            <w:pPr>
              <w:jc w:val="center"/>
              <w:rPr>
                <w:rFonts w:ascii="Calibri" w:eastAsia="Times New Roman" w:hAnsi="Calibri" w:cs="Calibri"/>
                <w:i/>
                <w:iCs/>
                <w:color w:val="000000"/>
                <w:sz w:val="22"/>
                <w:szCs w:val="22"/>
              </w:rPr>
            </w:pPr>
            <w:r w:rsidRPr="00F82E4B">
              <w:rPr>
                <w:rFonts w:ascii="Calibri" w:eastAsia="Times New Roman" w:hAnsi="Calibri" w:cs="Calibri"/>
                <w:i/>
                <w:iCs/>
                <w:color w:val="000000"/>
                <w:sz w:val="22"/>
                <w:szCs w:val="22"/>
              </w:rPr>
              <w:t>5x8</w:t>
            </w:r>
          </w:p>
        </w:tc>
        <w:tc>
          <w:tcPr>
            <w:tcW w:w="901" w:type="dxa"/>
            <w:tcBorders>
              <w:top w:val="nil"/>
              <w:left w:val="nil"/>
              <w:bottom w:val="single" w:sz="4" w:space="0" w:color="auto"/>
              <w:right w:val="single" w:sz="4" w:space="0" w:color="auto"/>
            </w:tcBorders>
            <w:shd w:val="clear" w:color="auto" w:fill="auto"/>
            <w:noWrap/>
            <w:vAlign w:val="bottom"/>
            <w:hideMark/>
          </w:tcPr>
          <w:p w:rsidR="00F82E4B" w:rsidRPr="00F82E4B" w:rsidRDefault="00F82E4B" w:rsidP="00F82E4B">
            <w:pPr>
              <w:jc w:val="center"/>
              <w:rPr>
                <w:rFonts w:ascii="Calibri" w:eastAsia="Times New Roman" w:hAnsi="Calibri" w:cs="Calibri"/>
                <w:i/>
                <w:iCs/>
                <w:color w:val="000000"/>
                <w:sz w:val="22"/>
                <w:szCs w:val="22"/>
              </w:rPr>
            </w:pPr>
            <w:r w:rsidRPr="00F82E4B">
              <w:rPr>
                <w:rFonts w:ascii="Calibri" w:eastAsia="Times New Roman" w:hAnsi="Calibri" w:cs="Calibri"/>
                <w:i/>
                <w:iCs/>
                <w:color w:val="000000"/>
                <w:sz w:val="22"/>
                <w:szCs w:val="22"/>
              </w:rPr>
              <w:t>6x9</w:t>
            </w:r>
          </w:p>
        </w:tc>
        <w:tc>
          <w:tcPr>
            <w:tcW w:w="901" w:type="dxa"/>
            <w:tcBorders>
              <w:top w:val="nil"/>
              <w:left w:val="nil"/>
              <w:bottom w:val="single" w:sz="4" w:space="0" w:color="auto"/>
              <w:right w:val="single" w:sz="4" w:space="0" w:color="auto"/>
            </w:tcBorders>
            <w:shd w:val="clear" w:color="auto" w:fill="auto"/>
            <w:noWrap/>
            <w:vAlign w:val="bottom"/>
            <w:hideMark/>
          </w:tcPr>
          <w:p w:rsidR="00F82E4B" w:rsidRPr="00F82E4B" w:rsidRDefault="00F82E4B" w:rsidP="00F82E4B">
            <w:pPr>
              <w:jc w:val="center"/>
              <w:rPr>
                <w:rFonts w:ascii="Calibri" w:eastAsia="Times New Roman" w:hAnsi="Calibri" w:cs="Calibri"/>
                <w:i/>
                <w:iCs/>
                <w:color w:val="000000"/>
                <w:sz w:val="22"/>
                <w:szCs w:val="22"/>
              </w:rPr>
            </w:pPr>
            <w:r w:rsidRPr="00F82E4B">
              <w:rPr>
                <w:rFonts w:ascii="Calibri" w:eastAsia="Times New Roman" w:hAnsi="Calibri" w:cs="Calibri"/>
                <w:i/>
                <w:iCs/>
                <w:color w:val="000000"/>
                <w:sz w:val="22"/>
                <w:szCs w:val="22"/>
              </w:rPr>
              <w:t>7x10</w:t>
            </w:r>
          </w:p>
        </w:tc>
        <w:tc>
          <w:tcPr>
            <w:tcW w:w="1062" w:type="dxa"/>
            <w:tcBorders>
              <w:top w:val="nil"/>
              <w:left w:val="nil"/>
              <w:bottom w:val="single" w:sz="4" w:space="0" w:color="auto"/>
              <w:right w:val="single" w:sz="4" w:space="0" w:color="auto"/>
            </w:tcBorders>
            <w:shd w:val="clear" w:color="auto" w:fill="auto"/>
            <w:noWrap/>
            <w:vAlign w:val="bottom"/>
            <w:hideMark/>
          </w:tcPr>
          <w:p w:rsidR="00F82E4B" w:rsidRPr="00F82E4B" w:rsidRDefault="00F82E4B" w:rsidP="00F82E4B">
            <w:pPr>
              <w:jc w:val="center"/>
              <w:rPr>
                <w:rFonts w:ascii="Calibri" w:eastAsia="Times New Roman" w:hAnsi="Calibri" w:cs="Calibri"/>
                <w:i/>
                <w:iCs/>
                <w:color w:val="000000"/>
                <w:sz w:val="22"/>
                <w:szCs w:val="22"/>
              </w:rPr>
            </w:pPr>
            <w:r w:rsidRPr="00F82E4B">
              <w:rPr>
                <w:rFonts w:ascii="Calibri" w:eastAsia="Times New Roman" w:hAnsi="Calibri" w:cs="Calibri"/>
                <w:i/>
                <w:iCs/>
                <w:color w:val="000000"/>
                <w:sz w:val="22"/>
                <w:szCs w:val="22"/>
              </w:rPr>
              <w:t>8.5x11</w:t>
            </w:r>
          </w:p>
        </w:tc>
      </w:tr>
      <w:tr w:rsidR="00F82E4B" w:rsidRPr="00F82E4B" w:rsidTr="00F82E4B">
        <w:trPr>
          <w:trHeight w:val="288"/>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F82E4B" w:rsidRPr="00F82E4B" w:rsidRDefault="00F82E4B" w:rsidP="00F82E4B">
            <w:pPr>
              <w:rPr>
                <w:rFonts w:ascii="Calibri" w:eastAsia="Times New Roman" w:hAnsi="Calibri" w:cs="Calibri"/>
                <w:color w:val="000000"/>
                <w:sz w:val="22"/>
                <w:szCs w:val="22"/>
              </w:rPr>
            </w:pPr>
            <w:r w:rsidRPr="00F82E4B">
              <w:rPr>
                <w:rFonts w:ascii="Calibri" w:eastAsia="Times New Roman" w:hAnsi="Calibri" w:cs="Calibri"/>
                <w:color w:val="000000"/>
                <w:sz w:val="22"/>
                <w:szCs w:val="22"/>
              </w:rPr>
              <w:t>0-100</w:t>
            </w:r>
          </w:p>
        </w:tc>
        <w:tc>
          <w:tcPr>
            <w:tcW w:w="714" w:type="dxa"/>
            <w:tcBorders>
              <w:top w:val="nil"/>
              <w:left w:val="nil"/>
              <w:bottom w:val="single" w:sz="4" w:space="0" w:color="auto"/>
              <w:right w:val="single" w:sz="4" w:space="0" w:color="auto"/>
            </w:tcBorders>
            <w:shd w:val="clear" w:color="auto" w:fill="auto"/>
            <w:noWrap/>
            <w:vAlign w:val="center"/>
            <w:hideMark/>
          </w:tcPr>
          <w:p w:rsidR="00F82E4B" w:rsidRPr="00F82E4B" w:rsidRDefault="00F82E4B" w:rsidP="00F82E4B">
            <w:pPr>
              <w:jc w:val="center"/>
              <w:rPr>
                <w:rFonts w:ascii="Calibri" w:eastAsia="Times New Roman" w:hAnsi="Calibri" w:cs="Calibri"/>
                <w:color w:val="000000"/>
                <w:sz w:val="22"/>
                <w:szCs w:val="22"/>
              </w:rPr>
            </w:pPr>
            <w:r w:rsidRPr="00F82E4B">
              <w:rPr>
                <w:rFonts w:ascii="Calibri" w:eastAsia="Times New Roman" w:hAnsi="Calibri" w:cs="Calibri"/>
                <w:color w:val="000000"/>
                <w:sz w:val="22"/>
                <w:szCs w:val="22"/>
              </w:rPr>
              <w:t>9.95</w:t>
            </w:r>
          </w:p>
        </w:tc>
        <w:tc>
          <w:tcPr>
            <w:tcW w:w="902" w:type="dxa"/>
            <w:tcBorders>
              <w:top w:val="nil"/>
              <w:left w:val="nil"/>
              <w:bottom w:val="single" w:sz="4" w:space="0" w:color="auto"/>
              <w:right w:val="single" w:sz="4" w:space="0" w:color="auto"/>
            </w:tcBorders>
            <w:shd w:val="clear" w:color="000000" w:fill="D9D9D9"/>
            <w:noWrap/>
            <w:vAlign w:val="center"/>
            <w:hideMark/>
          </w:tcPr>
          <w:p w:rsidR="00F82E4B" w:rsidRPr="00F82E4B" w:rsidRDefault="00F82E4B" w:rsidP="00F82E4B">
            <w:pPr>
              <w:jc w:val="center"/>
              <w:rPr>
                <w:rFonts w:ascii="Calibri" w:eastAsia="Times New Roman" w:hAnsi="Calibri" w:cs="Calibri"/>
                <w:color w:val="000000"/>
                <w:sz w:val="22"/>
                <w:szCs w:val="22"/>
              </w:rPr>
            </w:pPr>
            <w:r w:rsidRPr="00F82E4B">
              <w:rPr>
                <w:rFonts w:ascii="Calibri" w:eastAsia="Times New Roman" w:hAnsi="Calibri" w:cs="Calibri"/>
                <w:color w:val="000000"/>
                <w:sz w:val="22"/>
                <w:szCs w:val="22"/>
              </w:rPr>
              <w:t> </w:t>
            </w:r>
          </w:p>
        </w:tc>
        <w:tc>
          <w:tcPr>
            <w:tcW w:w="901" w:type="dxa"/>
            <w:tcBorders>
              <w:top w:val="nil"/>
              <w:left w:val="nil"/>
              <w:bottom w:val="single" w:sz="4" w:space="0" w:color="auto"/>
              <w:right w:val="single" w:sz="4" w:space="0" w:color="auto"/>
            </w:tcBorders>
            <w:shd w:val="clear" w:color="000000" w:fill="D9D9D9"/>
            <w:noWrap/>
            <w:vAlign w:val="center"/>
            <w:hideMark/>
          </w:tcPr>
          <w:p w:rsidR="00F82E4B" w:rsidRPr="00F82E4B" w:rsidRDefault="00F82E4B" w:rsidP="00F82E4B">
            <w:pPr>
              <w:jc w:val="center"/>
              <w:rPr>
                <w:rFonts w:ascii="Calibri" w:eastAsia="Times New Roman" w:hAnsi="Calibri" w:cs="Calibri"/>
                <w:color w:val="000000"/>
                <w:sz w:val="22"/>
                <w:szCs w:val="22"/>
              </w:rPr>
            </w:pPr>
            <w:r w:rsidRPr="00F82E4B">
              <w:rPr>
                <w:rFonts w:ascii="Calibri" w:eastAsia="Times New Roman" w:hAnsi="Calibri" w:cs="Calibri"/>
                <w:color w:val="000000"/>
                <w:sz w:val="22"/>
                <w:szCs w:val="22"/>
              </w:rPr>
              <w:t> </w:t>
            </w:r>
          </w:p>
        </w:tc>
        <w:tc>
          <w:tcPr>
            <w:tcW w:w="901" w:type="dxa"/>
            <w:tcBorders>
              <w:top w:val="nil"/>
              <w:left w:val="nil"/>
              <w:bottom w:val="single" w:sz="4" w:space="0" w:color="auto"/>
              <w:right w:val="single" w:sz="4" w:space="0" w:color="auto"/>
            </w:tcBorders>
            <w:shd w:val="clear" w:color="000000" w:fill="D9D9D9"/>
            <w:noWrap/>
            <w:vAlign w:val="center"/>
            <w:hideMark/>
          </w:tcPr>
          <w:p w:rsidR="00F82E4B" w:rsidRPr="00F82E4B" w:rsidRDefault="00F82E4B" w:rsidP="00F82E4B">
            <w:pPr>
              <w:jc w:val="center"/>
              <w:rPr>
                <w:rFonts w:ascii="Calibri" w:eastAsia="Times New Roman" w:hAnsi="Calibri" w:cs="Calibri"/>
                <w:color w:val="000000"/>
                <w:sz w:val="22"/>
                <w:szCs w:val="22"/>
              </w:rPr>
            </w:pPr>
            <w:r w:rsidRPr="00F82E4B">
              <w:rPr>
                <w:rFonts w:ascii="Calibri" w:eastAsia="Times New Roman" w:hAnsi="Calibri" w:cs="Calibri"/>
                <w:color w:val="000000"/>
                <w:sz w:val="22"/>
                <w:szCs w:val="22"/>
              </w:rPr>
              <w:t> </w:t>
            </w:r>
          </w:p>
        </w:tc>
        <w:tc>
          <w:tcPr>
            <w:tcW w:w="1062" w:type="dxa"/>
            <w:tcBorders>
              <w:top w:val="nil"/>
              <w:left w:val="nil"/>
              <w:bottom w:val="single" w:sz="4" w:space="0" w:color="auto"/>
              <w:right w:val="single" w:sz="4" w:space="0" w:color="auto"/>
            </w:tcBorders>
            <w:shd w:val="clear" w:color="000000" w:fill="D9D9D9"/>
            <w:noWrap/>
            <w:vAlign w:val="center"/>
            <w:hideMark/>
          </w:tcPr>
          <w:p w:rsidR="00F82E4B" w:rsidRPr="00F82E4B" w:rsidRDefault="00F82E4B" w:rsidP="00F82E4B">
            <w:pPr>
              <w:jc w:val="center"/>
              <w:rPr>
                <w:rFonts w:ascii="Calibri" w:eastAsia="Times New Roman" w:hAnsi="Calibri" w:cs="Calibri"/>
                <w:color w:val="000000"/>
                <w:sz w:val="22"/>
                <w:szCs w:val="22"/>
              </w:rPr>
            </w:pPr>
            <w:r w:rsidRPr="00F82E4B">
              <w:rPr>
                <w:rFonts w:ascii="Calibri" w:eastAsia="Times New Roman" w:hAnsi="Calibri" w:cs="Calibri"/>
                <w:color w:val="000000"/>
                <w:sz w:val="22"/>
                <w:szCs w:val="22"/>
              </w:rPr>
              <w:t> </w:t>
            </w:r>
          </w:p>
        </w:tc>
      </w:tr>
      <w:tr w:rsidR="00F82E4B" w:rsidRPr="00F82E4B" w:rsidTr="00F82E4B">
        <w:trPr>
          <w:trHeight w:val="288"/>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F82E4B" w:rsidRPr="00F82E4B" w:rsidRDefault="00F82E4B" w:rsidP="00F82E4B">
            <w:pPr>
              <w:rPr>
                <w:rFonts w:ascii="Calibri" w:eastAsia="Times New Roman" w:hAnsi="Calibri" w:cs="Calibri"/>
                <w:color w:val="000000"/>
                <w:sz w:val="22"/>
                <w:szCs w:val="22"/>
              </w:rPr>
            </w:pPr>
            <w:r w:rsidRPr="00F82E4B">
              <w:rPr>
                <w:rFonts w:ascii="Calibri" w:eastAsia="Times New Roman" w:hAnsi="Calibri" w:cs="Calibri"/>
                <w:color w:val="000000"/>
                <w:sz w:val="22"/>
                <w:szCs w:val="22"/>
              </w:rPr>
              <w:t>101-150</w:t>
            </w:r>
          </w:p>
        </w:tc>
        <w:tc>
          <w:tcPr>
            <w:tcW w:w="714" w:type="dxa"/>
            <w:tcBorders>
              <w:top w:val="nil"/>
              <w:left w:val="nil"/>
              <w:bottom w:val="single" w:sz="4" w:space="0" w:color="auto"/>
              <w:right w:val="single" w:sz="4" w:space="0" w:color="auto"/>
            </w:tcBorders>
            <w:shd w:val="clear" w:color="auto" w:fill="auto"/>
            <w:noWrap/>
            <w:vAlign w:val="center"/>
            <w:hideMark/>
          </w:tcPr>
          <w:p w:rsidR="00F82E4B" w:rsidRPr="00F82E4B" w:rsidRDefault="00F82E4B" w:rsidP="00F82E4B">
            <w:pPr>
              <w:jc w:val="center"/>
              <w:rPr>
                <w:rFonts w:ascii="Calibri" w:eastAsia="Times New Roman" w:hAnsi="Calibri" w:cs="Calibri"/>
                <w:color w:val="000000"/>
                <w:sz w:val="22"/>
                <w:szCs w:val="22"/>
              </w:rPr>
            </w:pPr>
            <w:r w:rsidRPr="00F82E4B">
              <w:rPr>
                <w:rFonts w:ascii="Calibri" w:eastAsia="Times New Roman" w:hAnsi="Calibri" w:cs="Calibri"/>
                <w:color w:val="000000"/>
                <w:sz w:val="22"/>
                <w:szCs w:val="22"/>
              </w:rPr>
              <w:t>9.95</w:t>
            </w:r>
          </w:p>
        </w:tc>
        <w:tc>
          <w:tcPr>
            <w:tcW w:w="902" w:type="dxa"/>
            <w:tcBorders>
              <w:top w:val="nil"/>
              <w:left w:val="nil"/>
              <w:bottom w:val="single" w:sz="4" w:space="0" w:color="auto"/>
              <w:right w:val="single" w:sz="4" w:space="0" w:color="auto"/>
            </w:tcBorders>
            <w:shd w:val="clear" w:color="auto" w:fill="auto"/>
            <w:noWrap/>
            <w:vAlign w:val="center"/>
            <w:hideMark/>
          </w:tcPr>
          <w:p w:rsidR="00F82E4B" w:rsidRPr="00F82E4B" w:rsidRDefault="00F82E4B" w:rsidP="00F82E4B">
            <w:pPr>
              <w:jc w:val="center"/>
              <w:rPr>
                <w:rFonts w:ascii="Calibri" w:eastAsia="Times New Roman" w:hAnsi="Calibri" w:cs="Calibri"/>
                <w:color w:val="000000"/>
                <w:sz w:val="22"/>
                <w:szCs w:val="22"/>
              </w:rPr>
            </w:pPr>
            <w:r w:rsidRPr="00F82E4B">
              <w:rPr>
                <w:rFonts w:ascii="Calibri" w:eastAsia="Times New Roman" w:hAnsi="Calibri" w:cs="Calibri"/>
                <w:color w:val="000000"/>
                <w:sz w:val="22"/>
                <w:szCs w:val="22"/>
              </w:rPr>
              <w:t>12.95</w:t>
            </w:r>
          </w:p>
        </w:tc>
        <w:tc>
          <w:tcPr>
            <w:tcW w:w="901" w:type="dxa"/>
            <w:tcBorders>
              <w:top w:val="nil"/>
              <w:left w:val="nil"/>
              <w:bottom w:val="single" w:sz="4" w:space="0" w:color="auto"/>
              <w:right w:val="single" w:sz="4" w:space="0" w:color="auto"/>
            </w:tcBorders>
            <w:shd w:val="clear" w:color="auto" w:fill="auto"/>
            <w:noWrap/>
            <w:vAlign w:val="center"/>
            <w:hideMark/>
          </w:tcPr>
          <w:p w:rsidR="00F82E4B" w:rsidRPr="00F82E4B" w:rsidRDefault="00F82E4B" w:rsidP="00F82E4B">
            <w:pPr>
              <w:jc w:val="center"/>
              <w:rPr>
                <w:rFonts w:ascii="Calibri" w:eastAsia="Times New Roman" w:hAnsi="Calibri" w:cs="Calibri"/>
                <w:color w:val="000000"/>
                <w:sz w:val="22"/>
                <w:szCs w:val="22"/>
              </w:rPr>
            </w:pPr>
            <w:r w:rsidRPr="00F82E4B">
              <w:rPr>
                <w:rFonts w:ascii="Calibri" w:eastAsia="Times New Roman" w:hAnsi="Calibri" w:cs="Calibri"/>
                <w:color w:val="000000"/>
                <w:sz w:val="22"/>
                <w:szCs w:val="22"/>
              </w:rPr>
              <w:t>14.95</w:t>
            </w:r>
          </w:p>
        </w:tc>
        <w:tc>
          <w:tcPr>
            <w:tcW w:w="901" w:type="dxa"/>
            <w:tcBorders>
              <w:top w:val="nil"/>
              <w:left w:val="nil"/>
              <w:bottom w:val="single" w:sz="4" w:space="0" w:color="auto"/>
              <w:right w:val="single" w:sz="4" w:space="0" w:color="auto"/>
            </w:tcBorders>
            <w:shd w:val="clear" w:color="000000" w:fill="D9D9D9"/>
            <w:noWrap/>
            <w:vAlign w:val="center"/>
            <w:hideMark/>
          </w:tcPr>
          <w:p w:rsidR="00F82E4B" w:rsidRPr="00F82E4B" w:rsidRDefault="00F82E4B" w:rsidP="00F82E4B">
            <w:pPr>
              <w:jc w:val="center"/>
              <w:rPr>
                <w:rFonts w:ascii="Calibri" w:eastAsia="Times New Roman" w:hAnsi="Calibri" w:cs="Calibri"/>
                <w:color w:val="000000"/>
                <w:sz w:val="22"/>
                <w:szCs w:val="22"/>
              </w:rPr>
            </w:pPr>
            <w:r w:rsidRPr="00F82E4B">
              <w:rPr>
                <w:rFonts w:ascii="Calibri" w:eastAsia="Times New Roman" w:hAnsi="Calibri" w:cs="Calibri"/>
                <w:color w:val="000000"/>
                <w:sz w:val="22"/>
                <w:szCs w:val="22"/>
              </w:rPr>
              <w:t> </w:t>
            </w:r>
          </w:p>
        </w:tc>
        <w:tc>
          <w:tcPr>
            <w:tcW w:w="1062" w:type="dxa"/>
            <w:tcBorders>
              <w:top w:val="nil"/>
              <w:left w:val="nil"/>
              <w:bottom w:val="single" w:sz="4" w:space="0" w:color="auto"/>
              <w:right w:val="single" w:sz="4" w:space="0" w:color="auto"/>
            </w:tcBorders>
            <w:shd w:val="clear" w:color="000000" w:fill="D9D9D9"/>
            <w:noWrap/>
            <w:vAlign w:val="center"/>
            <w:hideMark/>
          </w:tcPr>
          <w:p w:rsidR="00F82E4B" w:rsidRPr="00F82E4B" w:rsidRDefault="00F82E4B" w:rsidP="00F82E4B">
            <w:pPr>
              <w:jc w:val="center"/>
              <w:rPr>
                <w:rFonts w:ascii="Calibri" w:eastAsia="Times New Roman" w:hAnsi="Calibri" w:cs="Calibri"/>
                <w:color w:val="000000"/>
                <w:sz w:val="22"/>
                <w:szCs w:val="22"/>
              </w:rPr>
            </w:pPr>
            <w:r w:rsidRPr="00F82E4B">
              <w:rPr>
                <w:rFonts w:ascii="Calibri" w:eastAsia="Times New Roman" w:hAnsi="Calibri" w:cs="Calibri"/>
                <w:color w:val="000000"/>
                <w:sz w:val="22"/>
                <w:szCs w:val="22"/>
              </w:rPr>
              <w:t> </w:t>
            </w:r>
          </w:p>
        </w:tc>
      </w:tr>
      <w:tr w:rsidR="00F82E4B" w:rsidRPr="00F82E4B" w:rsidTr="00F82E4B">
        <w:trPr>
          <w:trHeight w:val="288"/>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F82E4B" w:rsidRPr="00F82E4B" w:rsidRDefault="00F82E4B" w:rsidP="00F82E4B">
            <w:pPr>
              <w:rPr>
                <w:rFonts w:ascii="Calibri" w:eastAsia="Times New Roman" w:hAnsi="Calibri" w:cs="Calibri"/>
                <w:color w:val="000000"/>
                <w:sz w:val="22"/>
                <w:szCs w:val="22"/>
              </w:rPr>
            </w:pPr>
            <w:r w:rsidRPr="00F82E4B">
              <w:rPr>
                <w:rFonts w:ascii="Calibri" w:eastAsia="Times New Roman" w:hAnsi="Calibri" w:cs="Calibri"/>
                <w:color w:val="000000"/>
                <w:sz w:val="22"/>
                <w:szCs w:val="22"/>
              </w:rPr>
              <w:t>151-200</w:t>
            </w:r>
          </w:p>
        </w:tc>
        <w:tc>
          <w:tcPr>
            <w:tcW w:w="714" w:type="dxa"/>
            <w:tcBorders>
              <w:top w:val="nil"/>
              <w:left w:val="nil"/>
              <w:bottom w:val="single" w:sz="4" w:space="0" w:color="auto"/>
              <w:right w:val="single" w:sz="4" w:space="0" w:color="auto"/>
            </w:tcBorders>
            <w:shd w:val="clear" w:color="000000" w:fill="D9D9D9"/>
            <w:noWrap/>
            <w:vAlign w:val="center"/>
            <w:hideMark/>
          </w:tcPr>
          <w:p w:rsidR="00F82E4B" w:rsidRPr="00F82E4B" w:rsidRDefault="00F82E4B" w:rsidP="00F82E4B">
            <w:pPr>
              <w:rPr>
                <w:rFonts w:ascii="Calibri" w:eastAsia="Times New Roman" w:hAnsi="Calibri" w:cs="Calibri"/>
                <w:color w:val="000000"/>
                <w:sz w:val="22"/>
                <w:szCs w:val="22"/>
              </w:rPr>
            </w:pPr>
            <w:r w:rsidRPr="00F82E4B">
              <w:rPr>
                <w:rFonts w:ascii="Calibri" w:eastAsia="Times New Roman" w:hAnsi="Calibri" w:cs="Calibri"/>
                <w:color w:val="000000"/>
                <w:sz w:val="22"/>
                <w:szCs w:val="22"/>
              </w:rPr>
              <w:t> </w:t>
            </w:r>
          </w:p>
        </w:tc>
        <w:tc>
          <w:tcPr>
            <w:tcW w:w="902" w:type="dxa"/>
            <w:tcBorders>
              <w:top w:val="nil"/>
              <w:left w:val="nil"/>
              <w:bottom w:val="single" w:sz="4" w:space="0" w:color="auto"/>
              <w:right w:val="single" w:sz="4" w:space="0" w:color="auto"/>
            </w:tcBorders>
            <w:shd w:val="clear" w:color="auto" w:fill="auto"/>
            <w:noWrap/>
            <w:vAlign w:val="center"/>
            <w:hideMark/>
          </w:tcPr>
          <w:p w:rsidR="00F82E4B" w:rsidRPr="00F82E4B" w:rsidRDefault="00F82E4B" w:rsidP="00F82E4B">
            <w:pPr>
              <w:jc w:val="center"/>
              <w:rPr>
                <w:rFonts w:ascii="Calibri" w:eastAsia="Times New Roman" w:hAnsi="Calibri" w:cs="Calibri"/>
                <w:color w:val="000000"/>
                <w:sz w:val="22"/>
                <w:szCs w:val="22"/>
              </w:rPr>
            </w:pPr>
            <w:r w:rsidRPr="00F82E4B">
              <w:rPr>
                <w:rFonts w:ascii="Calibri" w:eastAsia="Times New Roman" w:hAnsi="Calibri" w:cs="Calibri"/>
                <w:color w:val="000000"/>
                <w:sz w:val="22"/>
                <w:szCs w:val="22"/>
              </w:rPr>
              <w:t>14.95</w:t>
            </w:r>
          </w:p>
        </w:tc>
        <w:tc>
          <w:tcPr>
            <w:tcW w:w="901" w:type="dxa"/>
            <w:tcBorders>
              <w:top w:val="nil"/>
              <w:left w:val="nil"/>
              <w:bottom w:val="single" w:sz="4" w:space="0" w:color="auto"/>
              <w:right w:val="single" w:sz="4" w:space="0" w:color="auto"/>
            </w:tcBorders>
            <w:shd w:val="clear" w:color="auto" w:fill="auto"/>
            <w:noWrap/>
            <w:vAlign w:val="center"/>
            <w:hideMark/>
          </w:tcPr>
          <w:p w:rsidR="00F82E4B" w:rsidRPr="00F82E4B" w:rsidRDefault="00F82E4B" w:rsidP="00F82E4B">
            <w:pPr>
              <w:jc w:val="center"/>
              <w:rPr>
                <w:rFonts w:ascii="Calibri" w:eastAsia="Times New Roman" w:hAnsi="Calibri" w:cs="Calibri"/>
                <w:color w:val="000000"/>
                <w:sz w:val="22"/>
                <w:szCs w:val="22"/>
              </w:rPr>
            </w:pPr>
            <w:r w:rsidRPr="00F82E4B">
              <w:rPr>
                <w:rFonts w:ascii="Calibri" w:eastAsia="Times New Roman" w:hAnsi="Calibri" w:cs="Calibri"/>
                <w:color w:val="000000"/>
                <w:sz w:val="22"/>
                <w:szCs w:val="22"/>
              </w:rPr>
              <w:t>16.95</w:t>
            </w:r>
          </w:p>
        </w:tc>
        <w:tc>
          <w:tcPr>
            <w:tcW w:w="901" w:type="dxa"/>
            <w:tcBorders>
              <w:top w:val="nil"/>
              <w:left w:val="nil"/>
              <w:bottom w:val="single" w:sz="4" w:space="0" w:color="auto"/>
              <w:right w:val="single" w:sz="4" w:space="0" w:color="auto"/>
            </w:tcBorders>
            <w:shd w:val="clear" w:color="000000" w:fill="D9D9D9"/>
            <w:noWrap/>
            <w:vAlign w:val="center"/>
            <w:hideMark/>
          </w:tcPr>
          <w:p w:rsidR="00F82E4B" w:rsidRPr="00F82E4B" w:rsidRDefault="00F82E4B" w:rsidP="00F82E4B">
            <w:pPr>
              <w:jc w:val="center"/>
              <w:rPr>
                <w:rFonts w:ascii="Calibri" w:eastAsia="Times New Roman" w:hAnsi="Calibri" w:cs="Calibri"/>
                <w:color w:val="000000"/>
                <w:sz w:val="22"/>
                <w:szCs w:val="22"/>
              </w:rPr>
            </w:pPr>
            <w:r w:rsidRPr="00F82E4B">
              <w:rPr>
                <w:rFonts w:ascii="Calibri" w:eastAsia="Times New Roman" w:hAnsi="Calibri" w:cs="Calibri"/>
                <w:color w:val="000000"/>
                <w:sz w:val="22"/>
                <w:szCs w:val="22"/>
              </w:rPr>
              <w:t> </w:t>
            </w:r>
          </w:p>
        </w:tc>
        <w:tc>
          <w:tcPr>
            <w:tcW w:w="1062" w:type="dxa"/>
            <w:tcBorders>
              <w:top w:val="nil"/>
              <w:left w:val="nil"/>
              <w:bottom w:val="single" w:sz="4" w:space="0" w:color="auto"/>
              <w:right w:val="single" w:sz="4" w:space="0" w:color="auto"/>
            </w:tcBorders>
            <w:shd w:val="clear" w:color="000000" w:fill="D9D9D9"/>
            <w:noWrap/>
            <w:vAlign w:val="center"/>
            <w:hideMark/>
          </w:tcPr>
          <w:p w:rsidR="00F82E4B" w:rsidRPr="00F82E4B" w:rsidRDefault="00F82E4B" w:rsidP="00F82E4B">
            <w:pPr>
              <w:jc w:val="center"/>
              <w:rPr>
                <w:rFonts w:ascii="Calibri" w:eastAsia="Times New Roman" w:hAnsi="Calibri" w:cs="Calibri"/>
                <w:color w:val="000000"/>
                <w:sz w:val="22"/>
                <w:szCs w:val="22"/>
              </w:rPr>
            </w:pPr>
            <w:r w:rsidRPr="00F82E4B">
              <w:rPr>
                <w:rFonts w:ascii="Calibri" w:eastAsia="Times New Roman" w:hAnsi="Calibri" w:cs="Calibri"/>
                <w:color w:val="000000"/>
                <w:sz w:val="22"/>
                <w:szCs w:val="22"/>
              </w:rPr>
              <w:t> </w:t>
            </w:r>
          </w:p>
        </w:tc>
      </w:tr>
      <w:tr w:rsidR="00F82E4B" w:rsidRPr="00F82E4B" w:rsidTr="00F82E4B">
        <w:trPr>
          <w:trHeight w:val="288"/>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F82E4B" w:rsidRPr="00F82E4B" w:rsidRDefault="00F82E4B" w:rsidP="00F82E4B">
            <w:pPr>
              <w:rPr>
                <w:rFonts w:ascii="Calibri" w:eastAsia="Times New Roman" w:hAnsi="Calibri" w:cs="Calibri"/>
                <w:color w:val="000000"/>
                <w:sz w:val="22"/>
                <w:szCs w:val="22"/>
              </w:rPr>
            </w:pPr>
            <w:r w:rsidRPr="00F82E4B">
              <w:rPr>
                <w:rFonts w:ascii="Calibri" w:eastAsia="Times New Roman" w:hAnsi="Calibri" w:cs="Calibri"/>
                <w:color w:val="000000"/>
                <w:sz w:val="22"/>
                <w:szCs w:val="22"/>
              </w:rPr>
              <w:t>201-250</w:t>
            </w:r>
          </w:p>
        </w:tc>
        <w:tc>
          <w:tcPr>
            <w:tcW w:w="714" w:type="dxa"/>
            <w:tcBorders>
              <w:top w:val="nil"/>
              <w:left w:val="nil"/>
              <w:bottom w:val="single" w:sz="4" w:space="0" w:color="auto"/>
              <w:right w:val="single" w:sz="4" w:space="0" w:color="auto"/>
            </w:tcBorders>
            <w:shd w:val="clear" w:color="000000" w:fill="D9D9D9"/>
            <w:noWrap/>
            <w:vAlign w:val="center"/>
            <w:hideMark/>
          </w:tcPr>
          <w:p w:rsidR="00F82E4B" w:rsidRPr="00F82E4B" w:rsidRDefault="00F82E4B" w:rsidP="00F82E4B">
            <w:pPr>
              <w:rPr>
                <w:rFonts w:ascii="Calibri" w:eastAsia="Times New Roman" w:hAnsi="Calibri" w:cs="Calibri"/>
                <w:color w:val="000000"/>
                <w:sz w:val="22"/>
                <w:szCs w:val="22"/>
              </w:rPr>
            </w:pPr>
            <w:r w:rsidRPr="00F82E4B">
              <w:rPr>
                <w:rFonts w:ascii="Calibri" w:eastAsia="Times New Roman" w:hAnsi="Calibri" w:cs="Calibri"/>
                <w:color w:val="000000"/>
                <w:sz w:val="22"/>
                <w:szCs w:val="22"/>
              </w:rPr>
              <w:t> </w:t>
            </w:r>
          </w:p>
        </w:tc>
        <w:tc>
          <w:tcPr>
            <w:tcW w:w="902" w:type="dxa"/>
            <w:tcBorders>
              <w:top w:val="nil"/>
              <w:left w:val="nil"/>
              <w:bottom w:val="single" w:sz="4" w:space="0" w:color="auto"/>
              <w:right w:val="single" w:sz="4" w:space="0" w:color="auto"/>
            </w:tcBorders>
            <w:shd w:val="clear" w:color="auto" w:fill="auto"/>
            <w:noWrap/>
            <w:vAlign w:val="center"/>
            <w:hideMark/>
          </w:tcPr>
          <w:p w:rsidR="00F82E4B" w:rsidRPr="00F82E4B" w:rsidRDefault="00F82E4B" w:rsidP="00F82E4B">
            <w:pPr>
              <w:jc w:val="center"/>
              <w:rPr>
                <w:rFonts w:ascii="Calibri" w:eastAsia="Times New Roman" w:hAnsi="Calibri" w:cs="Calibri"/>
                <w:color w:val="000000"/>
                <w:sz w:val="22"/>
                <w:szCs w:val="22"/>
              </w:rPr>
            </w:pPr>
            <w:r w:rsidRPr="00F82E4B">
              <w:rPr>
                <w:rFonts w:ascii="Calibri" w:eastAsia="Times New Roman" w:hAnsi="Calibri" w:cs="Calibri"/>
                <w:color w:val="000000"/>
                <w:sz w:val="22"/>
                <w:szCs w:val="22"/>
              </w:rPr>
              <w:t>16.95</w:t>
            </w:r>
          </w:p>
        </w:tc>
        <w:tc>
          <w:tcPr>
            <w:tcW w:w="901" w:type="dxa"/>
            <w:tcBorders>
              <w:top w:val="nil"/>
              <w:left w:val="nil"/>
              <w:bottom w:val="single" w:sz="4" w:space="0" w:color="auto"/>
              <w:right w:val="single" w:sz="4" w:space="0" w:color="auto"/>
            </w:tcBorders>
            <w:shd w:val="clear" w:color="auto" w:fill="auto"/>
            <w:noWrap/>
            <w:vAlign w:val="center"/>
            <w:hideMark/>
          </w:tcPr>
          <w:p w:rsidR="00F82E4B" w:rsidRPr="00F82E4B" w:rsidRDefault="00F82E4B" w:rsidP="00F82E4B">
            <w:pPr>
              <w:jc w:val="center"/>
              <w:rPr>
                <w:rFonts w:ascii="Calibri" w:eastAsia="Times New Roman" w:hAnsi="Calibri" w:cs="Calibri"/>
                <w:color w:val="000000"/>
                <w:sz w:val="22"/>
                <w:szCs w:val="22"/>
              </w:rPr>
            </w:pPr>
            <w:r w:rsidRPr="00F82E4B">
              <w:rPr>
                <w:rFonts w:ascii="Calibri" w:eastAsia="Times New Roman" w:hAnsi="Calibri" w:cs="Calibri"/>
                <w:color w:val="000000"/>
                <w:sz w:val="22"/>
                <w:szCs w:val="22"/>
              </w:rPr>
              <w:t>19.95</w:t>
            </w:r>
          </w:p>
        </w:tc>
        <w:tc>
          <w:tcPr>
            <w:tcW w:w="901" w:type="dxa"/>
            <w:tcBorders>
              <w:top w:val="nil"/>
              <w:left w:val="nil"/>
              <w:bottom w:val="single" w:sz="4" w:space="0" w:color="auto"/>
              <w:right w:val="single" w:sz="4" w:space="0" w:color="auto"/>
            </w:tcBorders>
            <w:shd w:val="clear" w:color="auto" w:fill="auto"/>
            <w:noWrap/>
            <w:vAlign w:val="center"/>
            <w:hideMark/>
          </w:tcPr>
          <w:p w:rsidR="00F82E4B" w:rsidRPr="00F82E4B" w:rsidRDefault="00F82E4B" w:rsidP="00F82E4B">
            <w:pPr>
              <w:jc w:val="center"/>
              <w:rPr>
                <w:rFonts w:ascii="Calibri" w:eastAsia="Times New Roman" w:hAnsi="Calibri" w:cs="Calibri"/>
                <w:color w:val="000000"/>
                <w:sz w:val="22"/>
                <w:szCs w:val="22"/>
              </w:rPr>
            </w:pPr>
            <w:r w:rsidRPr="00F82E4B">
              <w:rPr>
                <w:rFonts w:ascii="Calibri" w:eastAsia="Times New Roman" w:hAnsi="Calibri" w:cs="Calibri"/>
                <w:color w:val="000000"/>
                <w:sz w:val="22"/>
                <w:szCs w:val="22"/>
              </w:rPr>
              <w:t>22.95</w:t>
            </w:r>
          </w:p>
        </w:tc>
        <w:tc>
          <w:tcPr>
            <w:tcW w:w="1062" w:type="dxa"/>
            <w:tcBorders>
              <w:top w:val="nil"/>
              <w:left w:val="nil"/>
              <w:bottom w:val="single" w:sz="4" w:space="0" w:color="auto"/>
              <w:right w:val="single" w:sz="4" w:space="0" w:color="auto"/>
            </w:tcBorders>
            <w:shd w:val="clear" w:color="000000" w:fill="D9D9D9"/>
            <w:noWrap/>
            <w:vAlign w:val="center"/>
            <w:hideMark/>
          </w:tcPr>
          <w:p w:rsidR="00F82E4B" w:rsidRPr="00F82E4B" w:rsidRDefault="00F82E4B" w:rsidP="00F82E4B">
            <w:pPr>
              <w:jc w:val="center"/>
              <w:rPr>
                <w:rFonts w:ascii="Calibri" w:eastAsia="Times New Roman" w:hAnsi="Calibri" w:cs="Calibri"/>
                <w:color w:val="000000"/>
                <w:sz w:val="22"/>
                <w:szCs w:val="22"/>
              </w:rPr>
            </w:pPr>
            <w:r w:rsidRPr="00F82E4B">
              <w:rPr>
                <w:rFonts w:ascii="Calibri" w:eastAsia="Times New Roman" w:hAnsi="Calibri" w:cs="Calibri"/>
                <w:color w:val="000000"/>
                <w:sz w:val="22"/>
                <w:szCs w:val="22"/>
              </w:rPr>
              <w:t> </w:t>
            </w:r>
          </w:p>
        </w:tc>
      </w:tr>
      <w:tr w:rsidR="00F82E4B" w:rsidRPr="00F82E4B" w:rsidTr="00F82E4B">
        <w:trPr>
          <w:trHeight w:val="288"/>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F82E4B" w:rsidRPr="00F82E4B" w:rsidRDefault="00F82E4B" w:rsidP="00F82E4B">
            <w:pPr>
              <w:rPr>
                <w:rFonts w:ascii="Calibri" w:eastAsia="Times New Roman" w:hAnsi="Calibri" w:cs="Calibri"/>
                <w:color w:val="000000"/>
                <w:sz w:val="22"/>
                <w:szCs w:val="22"/>
              </w:rPr>
            </w:pPr>
            <w:r w:rsidRPr="00F82E4B">
              <w:rPr>
                <w:rFonts w:ascii="Calibri" w:eastAsia="Times New Roman" w:hAnsi="Calibri" w:cs="Calibri"/>
                <w:color w:val="000000"/>
                <w:sz w:val="22"/>
                <w:szCs w:val="22"/>
              </w:rPr>
              <w:t>251-300</w:t>
            </w:r>
          </w:p>
        </w:tc>
        <w:tc>
          <w:tcPr>
            <w:tcW w:w="714" w:type="dxa"/>
            <w:tcBorders>
              <w:top w:val="nil"/>
              <w:left w:val="nil"/>
              <w:bottom w:val="single" w:sz="4" w:space="0" w:color="auto"/>
              <w:right w:val="single" w:sz="4" w:space="0" w:color="auto"/>
            </w:tcBorders>
            <w:shd w:val="clear" w:color="000000" w:fill="D9D9D9"/>
            <w:noWrap/>
            <w:vAlign w:val="center"/>
            <w:hideMark/>
          </w:tcPr>
          <w:p w:rsidR="00F82E4B" w:rsidRPr="00F82E4B" w:rsidRDefault="00F82E4B" w:rsidP="00F82E4B">
            <w:pPr>
              <w:rPr>
                <w:rFonts w:ascii="Calibri" w:eastAsia="Times New Roman" w:hAnsi="Calibri" w:cs="Calibri"/>
                <w:color w:val="000000"/>
                <w:sz w:val="22"/>
                <w:szCs w:val="22"/>
              </w:rPr>
            </w:pPr>
            <w:r w:rsidRPr="00F82E4B">
              <w:rPr>
                <w:rFonts w:ascii="Calibri" w:eastAsia="Times New Roman" w:hAnsi="Calibri" w:cs="Calibri"/>
                <w:color w:val="000000"/>
                <w:sz w:val="22"/>
                <w:szCs w:val="22"/>
              </w:rPr>
              <w:t> </w:t>
            </w:r>
          </w:p>
        </w:tc>
        <w:tc>
          <w:tcPr>
            <w:tcW w:w="902" w:type="dxa"/>
            <w:tcBorders>
              <w:top w:val="nil"/>
              <w:left w:val="nil"/>
              <w:bottom w:val="single" w:sz="4" w:space="0" w:color="auto"/>
              <w:right w:val="single" w:sz="4" w:space="0" w:color="auto"/>
            </w:tcBorders>
            <w:shd w:val="clear" w:color="000000" w:fill="D9D9D9"/>
            <w:noWrap/>
            <w:vAlign w:val="center"/>
            <w:hideMark/>
          </w:tcPr>
          <w:p w:rsidR="00F82E4B" w:rsidRPr="00F82E4B" w:rsidRDefault="00F82E4B" w:rsidP="00F82E4B">
            <w:pPr>
              <w:jc w:val="center"/>
              <w:rPr>
                <w:rFonts w:ascii="Calibri" w:eastAsia="Times New Roman" w:hAnsi="Calibri" w:cs="Calibri"/>
                <w:color w:val="000000"/>
                <w:sz w:val="22"/>
                <w:szCs w:val="22"/>
              </w:rPr>
            </w:pPr>
            <w:r w:rsidRPr="00F82E4B">
              <w:rPr>
                <w:rFonts w:ascii="Calibri" w:eastAsia="Times New Roman" w:hAnsi="Calibri" w:cs="Calibri"/>
                <w:color w:val="000000"/>
                <w:sz w:val="22"/>
                <w:szCs w:val="22"/>
              </w:rPr>
              <w:t> </w:t>
            </w:r>
          </w:p>
        </w:tc>
        <w:tc>
          <w:tcPr>
            <w:tcW w:w="901" w:type="dxa"/>
            <w:tcBorders>
              <w:top w:val="nil"/>
              <w:left w:val="nil"/>
              <w:bottom w:val="single" w:sz="4" w:space="0" w:color="auto"/>
              <w:right w:val="single" w:sz="4" w:space="0" w:color="auto"/>
            </w:tcBorders>
            <w:shd w:val="clear" w:color="auto" w:fill="auto"/>
            <w:noWrap/>
            <w:vAlign w:val="center"/>
            <w:hideMark/>
          </w:tcPr>
          <w:p w:rsidR="00F82E4B" w:rsidRPr="00F82E4B" w:rsidRDefault="00F82E4B" w:rsidP="00F82E4B">
            <w:pPr>
              <w:jc w:val="center"/>
              <w:rPr>
                <w:rFonts w:ascii="Calibri" w:eastAsia="Times New Roman" w:hAnsi="Calibri" w:cs="Calibri"/>
                <w:color w:val="000000"/>
                <w:sz w:val="22"/>
                <w:szCs w:val="22"/>
              </w:rPr>
            </w:pPr>
            <w:r w:rsidRPr="00F82E4B">
              <w:rPr>
                <w:rFonts w:ascii="Calibri" w:eastAsia="Times New Roman" w:hAnsi="Calibri" w:cs="Calibri"/>
                <w:color w:val="000000"/>
                <w:sz w:val="22"/>
                <w:szCs w:val="22"/>
              </w:rPr>
              <w:t>22.95</w:t>
            </w:r>
          </w:p>
        </w:tc>
        <w:tc>
          <w:tcPr>
            <w:tcW w:w="901" w:type="dxa"/>
            <w:tcBorders>
              <w:top w:val="nil"/>
              <w:left w:val="nil"/>
              <w:bottom w:val="single" w:sz="4" w:space="0" w:color="auto"/>
              <w:right w:val="single" w:sz="4" w:space="0" w:color="auto"/>
            </w:tcBorders>
            <w:shd w:val="clear" w:color="auto" w:fill="auto"/>
            <w:noWrap/>
            <w:vAlign w:val="center"/>
            <w:hideMark/>
          </w:tcPr>
          <w:p w:rsidR="00F82E4B" w:rsidRPr="00F82E4B" w:rsidRDefault="00F82E4B" w:rsidP="00F82E4B">
            <w:pPr>
              <w:jc w:val="center"/>
              <w:rPr>
                <w:rFonts w:ascii="Calibri" w:eastAsia="Times New Roman" w:hAnsi="Calibri" w:cs="Calibri"/>
                <w:color w:val="000000"/>
                <w:sz w:val="22"/>
                <w:szCs w:val="22"/>
              </w:rPr>
            </w:pPr>
            <w:r w:rsidRPr="00F82E4B">
              <w:rPr>
                <w:rFonts w:ascii="Calibri" w:eastAsia="Times New Roman" w:hAnsi="Calibri" w:cs="Calibri"/>
                <w:color w:val="000000"/>
                <w:sz w:val="22"/>
                <w:szCs w:val="22"/>
              </w:rPr>
              <w:t>24.95</w:t>
            </w:r>
          </w:p>
        </w:tc>
        <w:tc>
          <w:tcPr>
            <w:tcW w:w="1062" w:type="dxa"/>
            <w:tcBorders>
              <w:top w:val="nil"/>
              <w:left w:val="nil"/>
              <w:bottom w:val="single" w:sz="4" w:space="0" w:color="auto"/>
              <w:right w:val="single" w:sz="4" w:space="0" w:color="auto"/>
            </w:tcBorders>
            <w:shd w:val="clear" w:color="auto" w:fill="auto"/>
            <w:noWrap/>
            <w:vAlign w:val="center"/>
            <w:hideMark/>
          </w:tcPr>
          <w:p w:rsidR="00F82E4B" w:rsidRPr="00F82E4B" w:rsidRDefault="00F82E4B" w:rsidP="00F82E4B">
            <w:pPr>
              <w:jc w:val="right"/>
              <w:rPr>
                <w:rFonts w:ascii="Calibri" w:eastAsia="Times New Roman" w:hAnsi="Calibri" w:cs="Calibri"/>
                <w:color w:val="000000"/>
                <w:sz w:val="22"/>
                <w:szCs w:val="22"/>
              </w:rPr>
            </w:pPr>
            <w:r w:rsidRPr="00F82E4B">
              <w:rPr>
                <w:rFonts w:ascii="Calibri" w:eastAsia="Times New Roman" w:hAnsi="Calibri" w:cs="Calibri"/>
                <w:color w:val="000000"/>
                <w:sz w:val="22"/>
                <w:szCs w:val="22"/>
              </w:rPr>
              <w:t>29.95</w:t>
            </w:r>
          </w:p>
        </w:tc>
      </w:tr>
      <w:tr w:rsidR="00F82E4B" w:rsidRPr="00F82E4B" w:rsidTr="00F82E4B">
        <w:trPr>
          <w:trHeight w:val="288"/>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F82E4B" w:rsidRPr="00F82E4B" w:rsidRDefault="00F82E4B" w:rsidP="00F82E4B">
            <w:pPr>
              <w:rPr>
                <w:rFonts w:ascii="Calibri" w:eastAsia="Times New Roman" w:hAnsi="Calibri" w:cs="Calibri"/>
                <w:color w:val="000000"/>
                <w:sz w:val="22"/>
                <w:szCs w:val="22"/>
              </w:rPr>
            </w:pPr>
            <w:r w:rsidRPr="00F82E4B">
              <w:rPr>
                <w:rFonts w:ascii="Calibri" w:eastAsia="Times New Roman" w:hAnsi="Calibri" w:cs="Calibri"/>
                <w:color w:val="000000"/>
                <w:sz w:val="22"/>
                <w:szCs w:val="22"/>
              </w:rPr>
              <w:t>301-350</w:t>
            </w:r>
          </w:p>
        </w:tc>
        <w:tc>
          <w:tcPr>
            <w:tcW w:w="714" w:type="dxa"/>
            <w:tcBorders>
              <w:top w:val="nil"/>
              <w:left w:val="nil"/>
              <w:bottom w:val="single" w:sz="4" w:space="0" w:color="auto"/>
              <w:right w:val="single" w:sz="4" w:space="0" w:color="auto"/>
            </w:tcBorders>
            <w:shd w:val="clear" w:color="000000" w:fill="D9D9D9"/>
            <w:noWrap/>
            <w:vAlign w:val="center"/>
            <w:hideMark/>
          </w:tcPr>
          <w:p w:rsidR="00F82E4B" w:rsidRPr="00F82E4B" w:rsidRDefault="00F82E4B" w:rsidP="00F82E4B">
            <w:pPr>
              <w:rPr>
                <w:rFonts w:ascii="Calibri" w:eastAsia="Times New Roman" w:hAnsi="Calibri" w:cs="Calibri"/>
                <w:color w:val="000000"/>
                <w:sz w:val="22"/>
                <w:szCs w:val="22"/>
              </w:rPr>
            </w:pPr>
            <w:r w:rsidRPr="00F82E4B">
              <w:rPr>
                <w:rFonts w:ascii="Calibri" w:eastAsia="Times New Roman" w:hAnsi="Calibri" w:cs="Calibri"/>
                <w:color w:val="000000"/>
                <w:sz w:val="22"/>
                <w:szCs w:val="22"/>
              </w:rPr>
              <w:t> </w:t>
            </w:r>
          </w:p>
        </w:tc>
        <w:tc>
          <w:tcPr>
            <w:tcW w:w="902" w:type="dxa"/>
            <w:tcBorders>
              <w:top w:val="nil"/>
              <w:left w:val="nil"/>
              <w:bottom w:val="single" w:sz="4" w:space="0" w:color="auto"/>
              <w:right w:val="single" w:sz="4" w:space="0" w:color="auto"/>
            </w:tcBorders>
            <w:shd w:val="clear" w:color="000000" w:fill="D9D9D9"/>
            <w:noWrap/>
            <w:vAlign w:val="center"/>
            <w:hideMark/>
          </w:tcPr>
          <w:p w:rsidR="00F82E4B" w:rsidRPr="00F82E4B" w:rsidRDefault="00F82E4B" w:rsidP="00F82E4B">
            <w:pPr>
              <w:jc w:val="center"/>
              <w:rPr>
                <w:rFonts w:ascii="Calibri" w:eastAsia="Times New Roman" w:hAnsi="Calibri" w:cs="Calibri"/>
                <w:color w:val="000000"/>
                <w:sz w:val="22"/>
                <w:szCs w:val="22"/>
              </w:rPr>
            </w:pPr>
            <w:r w:rsidRPr="00F82E4B">
              <w:rPr>
                <w:rFonts w:ascii="Calibri" w:eastAsia="Times New Roman" w:hAnsi="Calibri" w:cs="Calibri"/>
                <w:color w:val="000000"/>
                <w:sz w:val="22"/>
                <w:szCs w:val="22"/>
              </w:rPr>
              <w:t> </w:t>
            </w:r>
          </w:p>
        </w:tc>
        <w:tc>
          <w:tcPr>
            <w:tcW w:w="901" w:type="dxa"/>
            <w:tcBorders>
              <w:top w:val="nil"/>
              <w:left w:val="nil"/>
              <w:bottom w:val="single" w:sz="4" w:space="0" w:color="auto"/>
              <w:right w:val="single" w:sz="4" w:space="0" w:color="auto"/>
            </w:tcBorders>
            <w:shd w:val="clear" w:color="auto" w:fill="auto"/>
            <w:noWrap/>
            <w:vAlign w:val="center"/>
            <w:hideMark/>
          </w:tcPr>
          <w:p w:rsidR="00F82E4B" w:rsidRPr="00F82E4B" w:rsidRDefault="00F82E4B" w:rsidP="00F82E4B">
            <w:pPr>
              <w:jc w:val="center"/>
              <w:rPr>
                <w:rFonts w:ascii="Calibri" w:eastAsia="Times New Roman" w:hAnsi="Calibri" w:cs="Calibri"/>
                <w:color w:val="000000"/>
                <w:sz w:val="22"/>
                <w:szCs w:val="22"/>
              </w:rPr>
            </w:pPr>
            <w:r w:rsidRPr="00F82E4B">
              <w:rPr>
                <w:rFonts w:ascii="Calibri" w:eastAsia="Times New Roman" w:hAnsi="Calibri" w:cs="Calibri"/>
                <w:color w:val="000000"/>
                <w:sz w:val="22"/>
                <w:szCs w:val="22"/>
              </w:rPr>
              <w:t>24.95</w:t>
            </w:r>
          </w:p>
        </w:tc>
        <w:tc>
          <w:tcPr>
            <w:tcW w:w="901" w:type="dxa"/>
            <w:tcBorders>
              <w:top w:val="nil"/>
              <w:left w:val="nil"/>
              <w:bottom w:val="single" w:sz="4" w:space="0" w:color="auto"/>
              <w:right w:val="single" w:sz="4" w:space="0" w:color="auto"/>
            </w:tcBorders>
            <w:shd w:val="clear" w:color="auto" w:fill="auto"/>
            <w:noWrap/>
            <w:vAlign w:val="center"/>
            <w:hideMark/>
          </w:tcPr>
          <w:p w:rsidR="00F82E4B" w:rsidRPr="00F82E4B" w:rsidRDefault="00F82E4B" w:rsidP="00F82E4B">
            <w:pPr>
              <w:jc w:val="center"/>
              <w:rPr>
                <w:rFonts w:ascii="Calibri" w:eastAsia="Times New Roman" w:hAnsi="Calibri" w:cs="Calibri"/>
                <w:color w:val="000000"/>
                <w:sz w:val="22"/>
                <w:szCs w:val="22"/>
              </w:rPr>
            </w:pPr>
            <w:r w:rsidRPr="00F82E4B">
              <w:rPr>
                <w:rFonts w:ascii="Calibri" w:eastAsia="Times New Roman" w:hAnsi="Calibri" w:cs="Calibri"/>
                <w:color w:val="000000"/>
                <w:sz w:val="22"/>
                <w:szCs w:val="22"/>
              </w:rPr>
              <w:t>29.95</w:t>
            </w:r>
          </w:p>
        </w:tc>
        <w:tc>
          <w:tcPr>
            <w:tcW w:w="1062" w:type="dxa"/>
            <w:tcBorders>
              <w:top w:val="nil"/>
              <w:left w:val="nil"/>
              <w:bottom w:val="single" w:sz="4" w:space="0" w:color="auto"/>
              <w:right w:val="single" w:sz="4" w:space="0" w:color="auto"/>
            </w:tcBorders>
            <w:shd w:val="clear" w:color="auto" w:fill="auto"/>
            <w:noWrap/>
            <w:vAlign w:val="center"/>
            <w:hideMark/>
          </w:tcPr>
          <w:p w:rsidR="00F82E4B" w:rsidRPr="00F82E4B" w:rsidRDefault="00F82E4B" w:rsidP="00F82E4B">
            <w:pPr>
              <w:jc w:val="right"/>
              <w:rPr>
                <w:rFonts w:ascii="Calibri" w:eastAsia="Times New Roman" w:hAnsi="Calibri" w:cs="Calibri"/>
                <w:color w:val="000000"/>
                <w:sz w:val="22"/>
                <w:szCs w:val="22"/>
              </w:rPr>
            </w:pPr>
            <w:r w:rsidRPr="00F82E4B">
              <w:rPr>
                <w:rFonts w:ascii="Calibri" w:eastAsia="Times New Roman" w:hAnsi="Calibri" w:cs="Calibri"/>
                <w:color w:val="000000"/>
                <w:sz w:val="22"/>
                <w:szCs w:val="22"/>
              </w:rPr>
              <w:t>29.95</w:t>
            </w:r>
          </w:p>
        </w:tc>
      </w:tr>
      <w:tr w:rsidR="00F82E4B" w:rsidRPr="00F82E4B" w:rsidTr="00F82E4B">
        <w:trPr>
          <w:trHeight w:val="288"/>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F82E4B" w:rsidRPr="00F82E4B" w:rsidRDefault="00F82E4B" w:rsidP="00F82E4B">
            <w:pPr>
              <w:rPr>
                <w:rFonts w:ascii="Calibri" w:eastAsia="Times New Roman" w:hAnsi="Calibri" w:cs="Calibri"/>
                <w:color w:val="000000"/>
                <w:sz w:val="22"/>
                <w:szCs w:val="22"/>
              </w:rPr>
            </w:pPr>
            <w:r w:rsidRPr="00F82E4B">
              <w:rPr>
                <w:rFonts w:ascii="Calibri" w:eastAsia="Times New Roman" w:hAnsi="Calibri" w:cs="Calibri"/>
                <w:color w:val="000000"/>
                <w:sz w:val="22"/>
                <w:szCs w:val="22"/>
              </w:rPr>
              <w:t>351-400</w:t>
            </w:r>
          </w:p>
        </w:tc>
        <w:tc>
          <w:tcPr>
            <w:tcW w:w="714" w:type="dxa"/>
            <w:tcBorders>
              <w:top w:val="nil"/>
              <w:left w:val="nil"/>
              <w:bottom w:val="single" w:sz="4" w:space="0" w:color="auto"/>
              <w:right w:val="single" w:sz="4" w:space="0" w:color="auto"/>
            </w:tcBorders>
            <w:shd w:val="clear" w:color="000000" w:fill="D9D9D9"/>
            <w:noWrap/>
            <w:vAlign w:val="center"/>
            <w:hideMark/>
          </w:tcPr>
          <w:p w:rsidR="00F82E4B" w:rsidRPr="00F82E4B" w:rsidRDefault="00F82E4B" w:rsidP="00F82E4B">
            <w:pPr>
              <w:rPr>
                <w:rFonts w:ascii="Calibri" w:eastAsia="Times New Roman" w:hAnsi="Calibri" w:cs="Calibri"/>
                <w:color w:val="000000"/>
                <w:sz w:val="22"/>
                <w:szCs w:val="22"/>
              </w:rPr>
            </w:pPr>
            <w:r w:rsidRPr="00F82E4B">
              <w:rPr>
                <w:rFonts w:ascii="Calibri" w:eastAsia="Times New Roman" w:hAnsi="Calibri" w:cs="Calibri"/>
                <w:color w:val="000000"/>
                <w:sz w:val="22"/>
                <w:szCs w:val="22"/>
              </w:rPr>
              <w:t> </w:t>
            </w:r>
          </w:p>
        </w:tc>
        <w:tc>
          <w:tcPr>
            <w:tcW w:w="902" w:type="dxa"/>
            <w:tcBorders>
              <w:top w:val="nil"/>
              <w:left w:val="nil"/>
              <w:bottom w:val="single" w:sz="4" w:space="0" w:color="auto"/>
              <w:right w:val="single" w:sz="4" w:space="0" w:color="auto"/>
            </w:tcBorders>
            <w:shd w:val="clear" w:color="000000" w:fill="D9D9D9"/>
            <w:noWrap/>
            <w:vAlign w:val="center"/>
            <w:hideMark/>
          </w:tcPr>
          <w:p w:rsidR="00F82E4B" w:rsidRPr="00F82E4B" w:rsidRDefault="00F82E4B" w:rsidP="00F82E4B">
            <w:pPr>
              <w:jc w:val="center"/>
              <w:rPr>
                <w:rFonts w:ascii="Calibri" w:eastAsia="Times New Roman" w:hAnsi="Calibri" w:cs="Calibri"/>
                <w:color w:val="000000"/>
                <w:sz w:val="22"/>
                <w:szCs w:val="22"/>
              </w:rPr>
            </w:pPr>
            <w:r w:rsidRPr="00F82E4B">
              <w:rPr>
                <w:rFonts w:ascii="Calibri" w:eastAsia="Times New Roman" w:hAnsi="Calibri" w:cs="Calibri"/>
                <w:color w:val="000000"/>
                <w:sz w:val="22"/>
                <w:szCs w:val="22"/>
              </w:rPr>
              <w:t> </w:t>
            </w:r>
          </w:p>
        </w:tc>
        <w:tc>
          <w:tcPr>
            <w:tcW w:w="901" w:type="dxa"/>
            <w:tcBorders>
              <w:top w:val="nil"/>
              <w:left w:val="nil"/>
              <w:bottom w:val="single" w:sz="4" w:space="0" w:color="auto"/>
              <w:right w:val="single" w:sz="4" w:space="0" w:color="auto"/>
            </w:tcBorders>
            <w:shd w:val="clear" w:color="000000" w:fill="D9D9D9"/>
            <w:noWrap/>
            <w:vAlign w:val="center"/>
            <w:hideMark/>
          </w:tcPr>
          <w:p w:rsidR="00F82E4B" w:rsidRPr="00F82E4B" w:rsidRDefault="00F82E4B" w:rsidP="00F82E4B">
            <w:pPr>
              <w:jc w:val="center"/>
              <w:rPr>
                <w:rFonts w:ascii="Calibri" w:eastAsia="Times New Roman" w:hAnsi="Calibri" w:cs="Calibri"/>
                <w:color w:val="000000"/>
                <w:sz w:val="22"/>
                <w:szCs w:val="22"/>
              </w:rPr>
            </w:pPr>
            <w:r w:rsidRPr="00F82E4B">
              <w:rPr>
                <w:rFonts w:ascii="Calibri" w:eastAsia="Times New Roman" w:hAnsi="Calibri" w:cs="Calibri"/>
                <w:color w:val="000000"/>
                <w:sz w:val="22"/>
                <w:szCs w:val="22"/>
              </w:rPr>
              <w:t> </w:t>
            </w:r>
          </w:p>
        </w:tc>
        <w:tc>
          <w:tcPr>
            <w:tcW w:w="901" w:type="dxa"/>
            <w:tcBorders>
              <w:top w:val="nil"/>
              <w:left w:val="nil"/>
              <w:bottom w:val="single" w:sz="4" w:space="0" w:color="auto"/>
              <w:right w:val="single" w:sz="4" w:space="0" w:color="auto"/>
            </w:tcBorders>
            <w:shd w:val="clear" w:color="000000" w:fill="D9D9D9"/>
            <w:noWrap/>
            <w:vAlign w:val="center"/>
            <w:hideMark/>
          </w:tcPr>
          <w:p w:rsidR="00F82E4B" w:rsidRPr="00F82E4B" w:rsidRDefault="00F82E4B" w:rsidP="00F82E4B">
            <w:pPr>
              <w:jc w:val="center"/>
              <w:rPr>
                <w:rFonts w:ascii="Calibri" w:eastAsia="Times New Roman" w:hAnsi="Calibri" w:cs="Calibri"/>
                <w:color w:val="000000"/>
                <w:sz w:val="22"/>
                <w:szCs w:val="22"/>
              </w:rPr>
            </w:pPr>
            <w:r w:rsidRPr="00F82E4B">
              <w:rPr>
                <w:rFonts w:ascii="Calibri" w:eastAsia="Times New Roman" w:hAnsi="Calibri" w:cs="Calibri"/>
                <w:color w:val="000000"/>
                <w:sz w:val="22"/>
                <w:szCs w:val="22"/>
              </w:rPr>
              <w:t> </w:t>
            </w:r>
          </w:p>
        </w:tc>
        <w:tc>
          <w:tcPr>
            <w:tcW w:w="1062" w:type="dxa"/>
            <w:tcBorders>
              <w:top w:val="nil"/>
              <w:left w:val="nil"/>
              <w:bottom w:val="single" w:sz="4" w:space="0" w:color="auto"/>
              <w:right w:val="single" w:sz="4" w:space="0" w:color="auto"/>
            </w:tcBorders>
            <w:shd w:val="clear" w:color="auto" w:fill="auto"/>
            <w:noWrap/>
            <w:vAlign w:val="center"/>
            <w:hideMark/>
          </w:tcPr>
          <w:p w:rsidR="00F82E4B" w:rsidRPr="00F82E4B" w:rsidRDefault="00F82E4B" w:rsidP="00F82E4B">
            <w:pPr>
              <w:jc w:val="right"/>
              <w:rPr>
                <w:rFonts w:ascii="Calibri" w:eastAsia="Times New Roman" w:hAnsi="Calibri" w:cs="Calibri"/>
                <w:color w:val="000000"/>
                <w:sz w:val="22"/>
                <w:szCs w:val="22"/>
              </w:rPr>
            </w:pPr>
            <w:r w:rsidRPr="00F82E4B">
              <w:rPr>
                <w:rFonts w:ascii="Calibri" w:eastAsia="Times New Roman" w:hAnsi="Calibri" w:cs="Calibri"/>
                <w:color w:val="000000"/>
                <w:sz w:val="22"/>
                <w:szCs w:val="22"/>
              </w:rPr>
              <w:t>29.95</w:t>
            </w:r>
          </w:p>
        </w:tc>
      </w:tr>
    </w:tbl>
    <w:p w:rsidR="00F82E4B" w:rsidRDefault="00F82E4B" w:rsidP="004C4398"/>
    <w:p w:rsidR="00532787" w:rsidRDefault="00532787" w:rsidP="004C4398"/>
    <w:tbl>
      <w:tblPr>
        <w:tblW w:w="9460" w:type="dxa"/>
        <w:tblLook w:val="04A0" w:firstRow="1" w:lastRow="0" w:firstColumn="1" w:lastColumn="0" w:noHBand="0" w:noVBand="1"/>
      </w:tblPr>
      <w:tblGrid>
        <w:gridCol w:w="1140"/>
        <w:gridCol w:w="718"/>
        <w:gridCol w:w="960"/>
        <w:gridCol w:w="960"/>
        <w:gridCol w:w="960"/>
        <w:gridCol w:w="960"/>
        <w:gridCol w:w="960"/>
        <w:gridCol w:w="960"/>
        <w:gridCol w:w="960"/>
        <w:gridCol w:w="960"/>
      </w:tblGrid>
      <w:tr w:rsidR="00974203" w:rsidRPr="00974203" w:rsidTr="00974203">
        <w:trPr>
          <w:trHeight w:val="288"/>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203" w:rsidRPr="00974203" w:rsidRDefault="00974203" w:rsidP="00974203">
            <w:pPr>
              <w:rPr>
                <w:rFonts w:ascii="Calibri" w:eastAsia="Times New Roman" w:hAnsi="Calibri" w:cs="Calibri"/>
                <w:i/>
                <w:iCs/>
                <w:color w:val="000000"/>
                <w:sz w:val="22"/>
                <w:szCs w:val="22"/>
              </w:rPr>
            </w:pPr>
            <w:r w:rsidRPr="00974203">
              <w:rPr>
                <w:rFonts w:ascii="Calibri" w:eastAsia="Times New Roman" w:hAnsi="Calibri" w:cs="Calibri"/>
                <w:i/>
                <w:iCs/>
                <w:color w:val="000000"/>
                <w:sz w:val="22"/>
                <w:szCs w:val="22"/>
              </w:rPr>
              <w:t>Retail price</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74203" w:rsidRPr="00974203" w:rsidRDefault="00974203" w:rsidP="00974203">
            <w:pPr>
              <w:jc w:val="center"/>
              <w:rPr>
                <w:rFonts w:ascii="Calibri" w:eastAsia="Times New Roman" w:hAnsi="Calibri" w:cs="Calibri"/>
                <w:color w:val="000000"/>
                <w:sz w:val="22"/>
                <w:szCs w:val="22"/>
              </w:rPr>
            </w:pPr>
            <w:r w:rsidRPr="00974203">
              <w:rPr>
                <w:rFonts w:ascii="Calibri" w:eastAsia="Times New Roman" w:hAnsi="Calibri" w:cs="Calibri"/>
                <w:color w:val="000000"/>
                <w:sz w:val="22"/>
                <w:szCs w:val="22"/>
              </w:rPr>
              <w:t>9.95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4203" w:rsidRPr="00974203" w:rsidRDefault="00974203" w:rsidP="00974203">
            <w:pPr>
              <w:jc w:val="center"/>
              <w:rPr>
                <w:rFonts w:ascii="Calibri" w:eastAsia="Times New Roman" w:hAnsi="Calibri" w:cs="Calibri"/>
                <w:color w:val="000000"/>
                <w:sz w:val="22"/>
                <w:szCs w:val="22"/>
              </w:rPr>
            </w:pPr>
            <w:r w:rsidRPr="00974203">
              <w:rPr>
                <w:rFonts w:ascii="Calibri" w:eastAsia="Times New Roman" w:hAnsi="Calibri" w:cs="Calibri"/>
                <w:color w:val="000000"/>
                <w:sz w:val="22"/>
                <w:szCs w:val="22"/>
              </w:rPr>
              <w:t>12.95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4203" w:rsidRPr="00974203" w:rsidRDefault="00974203" w:rsidP="00974203">
            <w:pPr>
              <w:jc w:val="center"/>
              <w:rPr>
                <w:rFonts w:ascii="Calibri" w:eastAsia="Times New Roman" w:hAnsi="Calibri" w:cs="Calibri"/>
                <w:color w:val="000000"/>
                <w:sz w:val="22"/>
                <w:szCs w:val="22"/>
              </w:rPr>
            </w:pPr>
            <w:r w:rsidRPr="00974203">
              <w:rPr>
                <w:rFonts w:ascii="Calibri" w:eastAsia="Times New Roman" w:hAnsi="Calibri" w:cs="Calibri"/>
                <w:color w:val="000000"/>
                <w:sz w:val="22"/>
                <w:szCs w:val="22"/>
              </w:rPr>
              <w:t>14.95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4203" w:rsidRPr="00974203" w:rsidRDefault="00974203" w:rsidP="00974203">
            <w:pPr>
              <w:jc w:val="center"/>
              <w:rPr>
                <w:rFonts w:ascii="Calibri" w:eastAsia="Times New Roman" w:hAnsi="Calibri" w:cs="Calibri"/>
                <w:color w:val="000000"/>
                <w:sz w:val="22"/>
                <w:szCs w:val="22"/>
              </w:rPr>
            </w:pPr>
            <w:r w:rsidRPr="00974203">
              <w:rPr>
                <w:rFonts w:ascii="Calibri" w:eastAsia="Times New Roman" w:hAnsi="Calibri" w:cs="Calibri"/>
                <w:color w:val="000000"/>
                <w:sz w:val="22"/>
                <w:szCs w:val="22"/>
              </w:rPr>
              <w:t>16.95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4203" w:rsidRPr="00974203" w:rsidRDefault="00974203" w:rsidP="00974203">
            <w:pPr>
              <w:jc w:val="center"/>
              <w:rPr>
                <w:rFonts w:ascii="Calibri" w:eastAsia="Times New Roman" w:hAnsi="Calibri" w:cs="Calibri"/>
                <w:color w:val="000000"/>
                <w:sz w:val="22"/>
                <w:szCs w:val="22"/>
              </w:rPr>
            </w:pPr>
            <w:r w:rsidRPr="00974203">
              <w:rPr>
                <w:rFonts w:ascii="Calibri" w:eastAsia="Times New Roman" w:hAnsi="Calibri" w:cs="Calibri"/>
                <w:color w:val="000000"/>
                <w:sz w:val="22"/>
                <w:szCs w:val="22"/>
              </w:rPr>
              <w:t>19.95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4203" w:rsidRPr="00974203" w:rsidRDefault="00974203" w:rsidP="00974203">
            <w:pPr>
              <w:jc w:val="center"/>
              <w:rPr>
                <w:rFonts w:ascii="Calibri" w:eastAsia="Times New Roman" w:hAnsi="Calibri" w:cs="Calibri"/>
                <w:color w:val="000000"/>
                <w:sz w:val="22"/>
                <w:szCs w:val="22"/>
              </w:rPr>
            </w:pPr>
            <w:r w:rsidRPr="00974203">
              <w:rPr>
                <w:rFonts w:ascii="Calibri" w:eastAsia="Times New Roman" w:hAnsi="Calibri" w:cs="Calibri"/>
                <w:color w:val="000000"/>
                <w:sz w:val="22"/>
                <w:szCs w:val="22"/>
              </w:rPr>
              <w:t>19.95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4203" w:rsidRPr="00974203" w:rsidRDefault="00974203" w:rsidP="00974203">
            <w:pPr>
              <w:jc w:val="center"/>
              <w:rPr>
                <w:rFonts w:ascii="Calibri" w:eastAsia="Times New Roman" w:hAnsi="Calibri" w:cs="Calibri"/>
                <w:color w:val="000000"/>
                <w:sz w:val="22"/>
                <w:szCs w:val="22"/>
              </w:rPr>
            </w:pPr>
            <w:r w:rsidRPr="00974203">
              <w:rPr>
                <w:rFonts w:ascii="Calibri" w:eastAsia="Times New Roman" w:hAnsi="Calibri" w:cs="Calibri"/>
                <w:color w:val="000000"/>
                <w:sz w:val="22"/>
                <w:szCs w:val="22"/>
              </w:rPr>
              <w:t>22.95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4203" w:rsidRPr="00974203" w:rsidRDefault="00974203" w:rsidP="00974203">
            <w:pPr>
              <w:jc w:val="center"/>
              <w:rPr>
                <w:rFonts w:ascii="Calibri" w:eastAsia="Times New Roman" w:hAnsi="Calibri" w:cs="Calibri"/>
                <w:color w:val="000000"/>
                <w:sz w:val="22"/>
                <w:szCs w:val="22"/>
              </w:rPr>
            </w:pPr>
            <w:r w:rsidRPr="00974203">
              <w:rPr>
                <w:rFonts w:ascii="Calibri" w:eastAsia="Times New Roman" w:hAnsi="Calibri" w:cs="Calibri"/>
                <w:color w:val="000000"/>
                <w:sz w:val="22"/>
                <w:szCs w:val="22"/>
              </w:rPr>
              <w:t>24.95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4203" w:rsidRPr="00974203" w:rsidRDefault="00974203" w:rsidP="00974203">
            <w:pPr>
              <w:jc w:val="center"/>
              <w:rPr>
                <w:rFonts w:ascii="Calibri" w:eastAsia="Times New Roman" w:hAnsi="Calibri" w:cs="Calibri"/>
                <w:color w:val="000000"/>
                <w:sz w:val="22"/>
                <w:szCs w:val="22"/>
              </w:rPr>
            </w:pPr>
            <w:r w:rsidRPr="00974203">
              <w:rPr>
                <w:rFonts w:ascii="Calibri" w:eastAsia="Times New Roman" w:hAnsi="Calibri" w:cs="Calibri"/>
                <w:color w:val="000000"/>
                <w:sz w:val="22"/>
                <w:szCs w:val="22"/>
              </w:rPr>
              <w:t>29.95</w:t>
            </w:r>
          </w:p>
        </w:tc>
      </w:tr>
      <w:tr w:rsidR="00974203" w:rsidRPr="00974203" w:rsidTr="00974203">
        <w:trPr>
          <w:trHeight w:val="288"/>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74203" w:rsidRPr="00974203" w:rsidRDefault="00974203" w:rsidP="00974203">
            <w:pPr>
              <w:rPr>
                <w:rFonts w:ascii="Calibri" w:eastAsia="Times New Roman" w:hAnsi="Calibri" w:cs="Calibri"/>
                <w:i/>
                <w:iCs/>
                <w:color w:val="000000"/>
                <w:sz w:val="22"/>
                <w:szCs w:val="22"/>
              </w:rPr>
            </w:pPr>
            <w:r w:rsidRPr="00974203">
              <w:rPr>
                <w:rFonts w:ascii="Calibri" w:eastAsia="Times New Roman" w:hAnsi="Calibri" w:cs="Calibri"/>
                <w:i/>
                <w:iCs/>
                <w:color w:val="000000"/>
                <w:sz w:val="22"/>
                <w:szCs w:val="22"/>
              </w:rPr>
              <w:t>Author cost</w:t>
            </w:r>
          </w:p>
        </w:tc>
        <w:tc>
          <w:tcPr>
            <w:tcW w:w="640" w:type="dxa"/>
            <w:tcBorders>
              <w:top w:val="nil"/>
              <w:left w:val="nil"/>
              <w:bottom w:val="single" w:sz="4" w:space="0" w:color="auto"/>
              <w:right w:val="single" w:sz="4" w:space="0" w:color="auto"/>
            </w:tcBorders>
            <w:shd w:val="clear" w:color="auto" w:fill="auto"/>
            <w:noWrap/>
            <w:vAlign w:val="center"/>
            <w:hideMark/>
          </w:tcPr>
          <w:p w:rsidR="00974203" w:rsidRPr="00974203" w:rsidRDefault="00974203" w:rsidP="00974203">
            <w:pPr>
              <w:jc w:val="center"/>
              <w:rPr>
                <w:rFonts w:ascii="Calibri" w:eastAsia="Times New Roman" w:hAnsi="Calibri" w:cs="Calibri"/>
                <w:color w:val="000000"/>
                <w:sz w:val="22"/>
                <w:szCs w:val="22"/>
              </w:rPr>
            </w:pPr>
            <w:r w:rsidRPr="00974203">
              <w:rPr>
                <w:rFonts w:ascii="Calibri" w:eastAsia="Times New Roman" w:hAnsi="Calibri" w:cs="Calibri"/>
                <w:color w:val="000000"/>
                <w:sz w:val="22"/>
                <w:szCs w:val="22"/>
              </w:rPr>
              <w:t>895.5</w:t>
            </w:r>
          </w:p>
        </w:tc>
        <w:tc>
          <w:tcPr>
            <w:tcW w:w="960" w:type="dxa"/>
            <w:tcBorders>
              <w:top w:val="nil"/>
              <w:left w:val="nil"/>
              <w:bottom w:val="single" w:sz="4" w:space="0" w:color="auto"/>
              <w:right w:val="single" w:sz="4" w:space="0" w:color="auto"/>
            </w:tcBorders>
            <w:shd w:val="clear" w:color="auto" w:fill="auto"/>
            <w:noWrap/>
            <w:vAlign w:val="center"/>
            <w:hideMark/>
          </w:tcPr>
          <w:p w:rsidR="00974203" w:rsidRPr="00974203" w:rsidRDefault="00974203" w:rsidP="00974203">
            <w:pPr>
              <w:jc w:val="center"/>
              <w:rPr>
                <w:rFonts w:ascii="Calibri" w:eastAsia="Times New Roman" w:hAnsi="Calibri" w:cs="Calibri"/>
                <w:color w:val="000000"/>
                <w:sz w:val="22"/>
                <w:szCs w:val="22"/>
              </w:rPr>
            </w:pPr>
            <w:r w:rsidRPr="00974203">
              <w:rPr>
                <w:rFonts w:ascii="Calibri" w:eastAsia="Times New Roman" w:hAnsi="Calibri" w:cs="Calibri"/>
                <w:color w:val="000000"/>
                <w:sz w:val="22"/>
                <w:szCs w:val="22"/>
              </w:rPr>
              <w:t>1165.5</w:t>
            </w:r>
          </w:p>
        </w:tc>
        <w:tc>
          <w:tcPr>
            <w:tcW w:w="960" w:type="dxa"/>
            <w:tcBorders>
              <w:top w:val="nil"/>
              <w:left w:val="nil"/>
              <w:bottom w:val="single" w:sz="4" w:space="0" w:color="auto"/>
              <w:right w:val="single" w:sz="4" w:space="0" w:color="auto"/>
            </w:tcBorders>
            <w:shd w:val="clear" w:color="auto" w:fill="auto"/>
            <w:noWrap/>
            <w:vAlign w:val="center"/>
            <w:hideMark/>
          </w:tcPr>
          <w:p w:rsidR="00974203" w:rsidRPr="00974203" w:rsidRDefault="00974203" w:rsidP="00974203">
            <w:pPr>
              <w:jc w:val="center"/>
              <w:rPr>
                <w:rFonts w:ascii="Calibri" w:eastAsia="Times New Roman" w:hAnsi="Calibri" w:cs="Calibri"/>
                <w:color w:val="000000"/>
                <w:sz w:val="22"/>
                <w:szCs w:val="22"/>
              </w:rPr>
            </w:pPr>
            <w:r w:rsidRPr="00974203">
              <w:rPr>
                <w:rFonts w:ascii="Calibri" w:eastAsia="Times New Roman" w:hAnsi="Calibri" w:cs="Calibri"/>
                <w:color w:val="000000"/>
                <w:sz w:val="22"/>
                <w:szCs w:val="22"/>
              </w:rPr>
              <w:t>1345.5</w:t>
            </w:r>
          </w:p>
        </w:tc>
        <w:tc>
          <w:tcPr>
            <w:tcW w:w="960" w:type="dxa"/>
            <w:tcBorders>
              <w:top w:val="nil"/>
              <w:left w:val="nil"/>
              <w:bottom w:val="single" w:sz="4" w:space="0" w:color="auto"/>
              <w:right w:val="single" w:sz="4" w:space="0" w:color="auto"/>
            </w:tcBorders>
            <w:shd w:val="clear" w:color="auto" w:fill="auto"/>
            <w:noWrap/>
            <w:vAlign w:val="center"/>
            <w:hideMark/>
          </w:tcPr>
          <w:p w:rsidR="00974203" w:rsidRPr="00974203" w:rsidRDefault="00974203" w:rsidP="00974203">
            <w:pPr>
              <w:jc w:val="center"/>
              <w:rPr>
                <w:rFonts w:ascii="Calibri" w:eastAsia="Times New Roman" w:hAnsi="Calibri" w:cs="Calibri"/>
                <w:color w:val="000000"/>
                <w:sz w:val="22"/>
                <w:szCs w:val="22"/>
              </w:rPr>
            </w:pPr>
            <w:r w:rsidRPr="00974203">
              <w:rPr>
                <w:rFonts w:ascii="Calibri" w:eastAsia="Times New Roman" w:hAnsi="Calibri" w:cs="Calibri"/>
                <w:color w:val="000000"/>
                <w:sz w:val="22"/>
                <w:szCs w:val="22"/>
              </w:rPr>
              <w:t>1525.5</w:t>
            </w:r>
          </w:p>
        </w:tc>
        <w:tc>
          <w:tcPr>
            <w:tcW w:w="960" w:type="dxa"/>
            <w:tcBorders>
              <w:top w:val="nil"/>
              <w:left w:val="nil"/>
              <w:bottom w:val="single" w:sz="4" w:space="0" w:color="auto"/>
              <w:right w:val="single" w:sz="4" w:space="0" w:color="auto"/>
            </w:tcBorders>
            <w:shd w:val="clear" w:color="auto" w:fill="auto"/>
            <w:noWrap/>
            <w:vAlign w:val="center"/>
            <w:hideMark/>
          </w:tcPr>
          <w:p w:rsidR="00974203" w:rsidRPr="00974203" w:rsidRDefault="00974203" w:rsidP="00974203">
            <w:pPr>
              <w:jc w:val="center"/>
              <w:rPr>
                <w:rFonts w:ascii="Calibri" w:eastAsia="Times New Roman" w:hAnsi="Calibri" w:cs="Calibri"/>
                <w:color w:val="000000"/>
                <w:sz w:val="22"/>
                <w:szCs w:val="22"/>
              </w:rPr>
            </w:pPr>
            <w:r w:rsidRPr="00974203">
              <w:rPr>
                <w:rFonts w:ascii="Calibri" w:eastAsia="Times New Roman" w:hAnsi="Calibri" w:cs="Calibri"/>
                <w:color w:val="000000"/>
                <w:sz w:val="22"/>
                <w:szCs w:val="22"/>
              </w:rPr>
              <w:t>1795.5</w:t>
            </w:r>
          </w:p>
        </w:tc>
        <w:tc>
          <w:tcPr>
            <w:tcW w:w="960" w:type="dxa"/>
            <w:tcBorders>
              <w:top w:val="nil"/>
              <w:left w:val="nil"/>
              <w:bottom w:val="single" w:sz="4" w:space="0" w:color="auto"/>
              <w:right w:val="single" w:sz="4" w:space="0" w:color="auto"/>
            </w:tcBorders>
            <w:shd w:val="clear" w:color="auto" w:fill="auto"/>
            <w:noWrap/>
            <w:vAlign w:val="center"/>
            <w:hideMark/>
          </w:tcPr>
          <w:p w:rsidR="00974203" w:rsidRPr="00974203" w:rsidRDefault="00974203" w:rsidP="00974203">
            <w:pPr>
              <w:jc w:val="center"/>
              <w:rPr>
                <w:rFonts w:ascii="Calibri" w:eastAsia="Times New Roman" w:hAnsi="Calibri" w:cs="Calibri"/>
                <w:color w:val="000000"/>
                <w:sz w:val="22"/>
                <w:szCs w:val="22"/>
              </w:rPr>
            </w:pPr>
            <w:r w:rsidRPr="00974203">
              <w:rPr>
                <w:rFonts w:ascii="Calibri" w:eastAsia="Times New Roman" w:hAnsi="Calibri" w:cs="Calibri"/>
                <w:color w:val="000000"/>
                <w:sz w:val="22"/>
                <w:szCs w:val="22"/>
              </w:rPr>
              <w:t>1795.5</w:t>
            </w:r>
          </w:p>
        </w:tc>
        <w:tc>
          <w:tcPr>
            <w:tcW w:w="960" w:type="dxa"/>
            <w:tcBorders>
              <w:top w:val="nil"/>
              <w:left w:val="nil"/>
              <w:bottom w:val="single" w:sz="4" w:space="0" w:color="auto"/>
              <w:right w:val="single" w:sz="4" w:space="0" w:color="auto"/>
            </w:tcBorders>
            <w:shd w:val="clear" w:color="auto" w:fill="auto"/>
            <w:noWrap/>
            <w:vAlign w:val="center"/>
            <w:hideMark/>
          </w:tcPr>
          <w:p w:rsidR="00974203" w:rsidRPr="00974203" w:rsidRDefault="00974203" w:rsidP="00974203">
            <w:pPr>
              <w:jc w:val="center"/>
              <w:rPr>
                <w:rFonts w:ascii="Calibri" w:eastAsia="Times New Roman" w:hAnsi="Calibri" w:cs="Calibri"/>
                <w:color w:val="000000"/>
                <w:sz w:val="22"/>
                <w:szCs w:val="22"/>
              </w:rPr>
            </w:pPr>
            <w:r w:rsidRPr="00974203">
              <w:rPr>
                <w:rFonts w:ascii="Calibri" w:eastAsia="Times New Roman" w:hAnsi="Calibri" w:cs="Calibri"/>
                <w:color w:val="000000"/>
                <w:sz w:val="22"/>
                <w:szCs w:val="22"/>
              </w:rPr>
              <w:t>2065.5</w:t>
            </w:r>
          </w:p>
        </w:tc>
        <w:tc>
          <w:tcPr>
            <w:tcW w:w="960" w:type="dxa"/>
            <w:tcBorders>
              <w:top w:val="nil"/>
              <w:left w:val="nil"/>
              <w:bottom w:val="single" w:sz="4" w:space="0" w:color="auto"/>
              <w:right w:val="single" w:sz="4" w:space="0" w:color="auto"/>
            </w:tcBorders>
            <w:shd w:val="clear" w:color="auto" w:fill="auto"/>
            <w:noWrap/>
            <w:vAlign w:val="center"/>
            <w:hideMark/>
          </w:tcPr>
          <w:p w:rsidR="00974203" w:rsidRPr="00974203" w:rsidRDefault="00974203" w:rsidP="00974203">
            <w:pPr>
              <w:jc w:val="center"/>
              <w:rPr>
                <w:rFonts w:ascii="Calibri" w:eastAsia="Times New Roman" w:hAnsi="Calibri" w:cs="Calibri"/>
                <w:color w:val="000000"/>
                <w:sz w:val="22"/>
                <w:szCs w:val="22"/>
              </w:rPr>
            </w:pPr>
            <w:r w:rsidRPr="00974203">
              <w:rPr>
                <w:rFonts w:ascii="Calibri" w:eastAsia="Times New Roman" w:hAnsi="Calibri" w:cs="Calibri"/>
                <w:color w:val="000000"/>
                <w:sz w:val="22"/>
                <w:szCs w:val="22"/>
              </w:rPr>
              <w:t>2245.5</w:t>
            </w:r>
          </w:p>
        </w:tc>
        <w:tc>
          <w:tcPr>
            <w:tcW w:w="960" w:type="dxa"/>
            <w:tcBorders>
              <w:top w:val="nil"/>
              <w:left w:val="nil"/>
              <w:bottom w:val="single" w:sz="4" w:space="0" w:color="auto"/>
              <w:right w:val="single" w:sz="4" w:space="0" w:color="auto"/>
            </w:tcBorders>
            <w:shd w:val="clear" w:color="auto" w:fill="auto"/>
            <w:noWrap/>
            <w:vAlign w:val="center"/>
            <w:hideMark/>
          </w:tcPr>
          <w:p w:rsidR="00974203" w:rsidRPr="00974203" w:rsidRDefault="00974203" w:rsidP="00974203">
            <w:pPr>
              <w:jc w:val="center"/>
              <w:rPr>
                <w:rFonts w:ascii="Calibri" w:eastAsia="Times New Roman" w:hAnsi="Calibri" w:cs="Calibri"/>
                <w:color w:val="000000"/>
                <w:sz w:val="22"/>
                <w:szCs w:val="22"/>
              </w:rPr>
            </w:pPr>
            <w:r w:rsidRPr="00974203">
              <w:rPr>
                <w:rFonts w:ascii="Calibri" w:eastAsia="Times New Roman" w:hAnsi="Calibri" w:cs="Calibri"/>
                <w:color w:val="000000"/>
                <w:sz w:val="22"/>
                <w:szCs w:val="22"/>
              </w:rPr>
              <w:t>2695.5</w:t>
            </w:r>
          </w:p>
        </w:tc>
      </w:tr>
    </w:tbl>
    <w:p w:rsidR="00974203" w:rsidRDefault="00974203" w:rsidP="0000255A"/>
    <w:p w:rsidR="00974203" w:rsidRDefault="00974203" w:rsidP="0000255A">
      <w:pPr>
        <w:rPr>
          <w:b/>
          <w:i/>
        </w:rPr>
      </w:pPr>
    </w:p>
    <w:p w:rsidR="00532787" w:rsidRPr="00532787" w:rsidRDefault="00532787" w:rsidP="0000255A">
      <w:pPr>
        <w:rPr>
          <w:b/>
          <w:i/>
        </w:rPr>
      </w:pPr>
      <w:r w:rsidRPr="00532787">
        <w:rPr>
          <w:b/>
          <w:i/>
        </w:rPr>
        <w:t>Services to Authors</w:t>
      </w:r>
    </w:p>
    <w:p w:rsidR="00532787" w:rsidRDefault="00532787" w:rsidP="0000255A"/>
    <w:p w:rsidR="0000255A" w:rsidRDefault="0000255A" w:rsidP="004A0F34">
      <w:r>
        <w:t>What MSI Press can make available to first-time authors right now through its San Juan Books Division is the same support that is provided locally. The risk of publishing is reduced because a guaranteed number of books will be purchased (by the author, at author discount). The cost to the author is minimal because the author can re-sell the books at list price and make a profit. The quality of the books is high because they go through all the quality control steps and support that traditional publishing provides to experienced authors.</w:t>
      </w:r>
      <w:r w:rsidR="004A0F34">
        <w:t xml:space="preserve"> Specifically,</w:t>
      </w:r>
    </w:p>
    <w:p w:rsidR="004A0F34" w:rsidRDefault="004A0F34" w:rsidP="004A0F34"/>
    <w:p w:rsidR="00473FD9" w:rsidRDefault="00473FD9" w:rsidP="004C4398">
      <w:pPr>
        <w:pStyle w:val="ListParagraph"/>
        <w:numPr>
          <w:ilvl w:val="0"/>
          <w:numId w:val="1"/>
        </w:numPr>
      </w:pPr>
      <w:r>
        <w:t>Professional editing</w:t>
      </w:r>
      <w:r w:rsidR="00455593">
        <w:t xml:space="preserve"> (normal editing and editorial support for books that meet professional quality standard and may need some adjustment, another eye, assistance with final conceptualization, a slightly different organization for better sales, and the like; </w:t>
      </w:r>
      <w:r w:rsidR="00A367EA">
        <w:t xml:space="preserve">this is </w:t>
      </w:r>
      <w:r w:rsidR="00455593">
        <w:t>not developmental editing where the author’s work is not yet of professional quality)</w:t>
      </w:r>
    </w:p>
    <w:p w:rsidR="00473FD9" w:rsidRDefault="00473FD9" w:rsidP="004C4398">
      <w:pPr>
        <w:pStyle w:val="ListParagraph"/>
        <w:numPr>
          <w:ilvl w:val="0"/>
          <w:numId w:val="1"/>
        </w:numPr>
      </w:pPr>
      <w:r>
        <w:t>Professional copyediting</w:t>
      </w:r>
      <w:r w:rsidR="00560FAE">
        <w:t xml:space="preserve"> (line by line proofreading and correction, including phraseology and occasional slight rewrites)</w:t>
      </w:r>
    </w:p>
    <w:p w:rsidR="00473FD9" w:rsidRDefault="00473FD9" w:rsidP="004C4398">
      <w:pPr>
        <w:pStyle w:val="ListParagraph"/>
        <w:numPr>
          <w:ilvl w:val="0"/>
          <w:numId w:val="1"/>
        </w:numPr>
      </w:pPr>
      <w:r>
        <w:t>Professional typesetting</w:t>
      </w:r>
    </w:p>
    <w:p w:rsidR="00473FD9" w:rsidRDefault="00473FD9" w:rsidP="004C4398">
      <w:pPr>
        <w:pStyle w:val="ListParagraph"/>
        <w:numPr>
          <w:ilvl w:val="0"/>
          <w:numId w:val="1"/>
        </w:numPr>
      </w:pPr>
      <w:r>
        <w:t>Professional proofreading</w:t>
      </w:r>
      <w:r w:rsidR="00560FAE">
        <w:t xml:space="preserve"> (word by word check for spelling, grammar, and typesetting glitches)</w:t>
      </w:r>
    </w:p>
    <w:p w:rsidR="00473FD9" w:rsidRDefault="00473FD9" w:rsidP="004C4398">
      <w:pPr>
        <w:pStyle w:val="ListParagraph"/>
        <w:numPr>
          <w:ilvl w:val="0"/>
          <w:numId w:val="1"/>
        </w:numPr>
      </w:pPr>
      <w:r>
        <w:t>Professional cover design</w:t>
      </w:r>
    </w:p>
    <w:p w:rsidR="00473FD9" w:rsidRDefault="00473FD9" w:rsidP="004C4398">
      <w:pPr>
        <w:pStyle w:val="ListParagraph"/>
        <w:numPr>
          <w:ilvl w:val="0"/>
          <w:numId w:val="1"/>
        </w:numPr>
      </w:pPr>
      <w:r>
        <w:t>Professional printing (on demand); we can look at offset options if you ar</w:t>
      </w:r>
      <w:r w:rsidR="00532787">
        <w:t>e willing to purchase at least 10</w:t>
      </w:r>
      <w:r>
        <w:t>00 books in advance</w:t>
      </w:r>
      <w:r w:rsidR="00532787">
        <w:t xml:space="preserve"> (cost per book is too high at low volumes)</w:t>
      </w:r>
    </w:p>
    <w:p w:rsidR="00473FD9" w:rsidRDefault="00473FD9" w:rsidP="004C4398">
      <w:pPr>
        <w:pStyle w:val="ListParagraph"/>
        <w:numPr>
          <w:ilvl w:val="0"/>
          <w:numId w:val="1"/>
        </w:numPr>
      </w:pPr>
      <w:r>
        <w:t>Submission to Amazon for pre-orders (we cannot force Amazon to accept pre-order manuscripts, but so far all of our books except one has been accepted for pre-order)</w:t>
      </w:r>
    </w:p>
    <w:p w:rsidR="008B5B84" w:rsidRDefault="008B5B84" w:rsidP="004C4398">
      <w:pPr>
        <w:pStyle w:val="ListParagraph"/>
        <w:numPr>
          <w:ilvl w:val="0"/>
          <w:numId w:val="1"/>
        </w:numPr>
      </w:pPr>
      <w:r>
        <w:t>Press release: we prepare this for you and send it with your book to reviewers; upon release of your book, we will email it to any list you provide of local media</w:t>
      </w:r>
      <w:r w:rsidR="00532787">
        <w:t>, as well as the national venues for press releases to which we normally send all press releases</w:t>
      </w:r>
    </w:p>
    <w:p w:rsidR="00473FD9" w:rsidRDefault="00473FD9" w:rsidP="004C4398">
      <w:pPr>
        <w:pStyle w:val="ListParagraph"/>
        <w:numPr>
          <w:ilvl w:val="0"/>
          <w:numId w:val="1"/>
        </w:numPr>
      </w:pPr>
      <w:r>
        <w:t>Submissions to the leading pre-publication reviewers (we cannot guarantee that your book will be reviewed; very few books are selected, but we have had good success with many of our books)</w:t>
      </w:r>
    </w:p>
    <w:p w:rsidR="00473FD9" w:rsidRDefault="00473FD9" w:rsidP="004C4398">
      <w:pPr>
        <w:pStyle w:val="ListParagraph"/>
        <w:numPr>
          <w:ilvl w:val="0"/>
          <w:numId w:val="1"/>
        </w:numPr>
      </w:pPr>
      <w:r>
        <w:lastRenderedPageBreak/>
        <w:t>Worldwide distribution through our wholesaler, which makes the book available through Amazon, Barnes &amp; Noble, and many other online booksellers and online retail stores</w:t>
      </w:r>
    </w:p>
    <w:p w:rsidR="004630F9" w:rsidRDefault="004630F9" w:rsidP="004C4398">
      <w:pPr>
        <w:pStyle w:val="ListParagraph"/>
        <w:numPr>
          <w:ilvl w:val="0"/>
          <w:numId w:val="1"/>
        </w:numPr>
      </w:pPr>
      <w:r>
        <w:t>Listing in Books in Print (Bowker) and quarterly wholesaler catalogues</w:t>
      </w:r>
    </w:p>
    <w:p w:rsidR="00473FD9" w:rsidRDefault="00473FD9" w:rsidP="004C4398">
      <w:pPr>
        <w:pStyle w:val="ListParagraph"/>
        <w:numPr>
          <w:ilvl w:val="0"/>
          <w:numId w:val="1"/>
        </w:numPr>
      </w:pPr>
      <w:r>
        <w:t>Availability to local bookstores for shelving (</w:t>
      </w:r>
      <w:r w:rsidR="00092789">
        <w:t>not easy to get them to shelve an unknown author but we give them the same conditions as the large publishers so there is no reason for them not to shelve the book—right of return, free freight, wholesale discount); complete ease for local readers to order the book through their local bookstore</w:t>
      </w:r>
    </w:p>
    <w:p w:rsidR="00092789" w:rsidRDefault="00092789" w:rsidP="004C4398">
      <w:pPr>
        <w:pStyle w:val="ListParagraph"/>
        <w:numPr>
          <w:ilvl w:val="0"/>
          <w:numId w:val="1"/>
        </w:numPr>
      </w:pPr>
      <w:r>
        <w:t xml:space="preserve">Support for book events through coaching authors in their communications with event coordinators, providing guidance on normal practices, and making books available through whatever marketing format the event coordinator wishes (direct order through Books in Print/wholesaler, </w:t>
      </w:r>
    </w:p>
    <w:p w:rsidR="00473FD9" w:rsidRDefault="00473FD9" w:rsidP="004C4398">
      <w:pPr>
        <w:pStyle w:val="ListParagraph"/>
        <w:numPr>
          <w:ilvl w:val="0"/>
          <w:numId w:val="1"/>
        </w:numPr>
      </w:pPr>
      <w:r>
        <w:t>Submission to post-publication reviewers</w:t>
      </w:r>
      <w:r w:rsidR="00092789">
        <w:t>, as a minimum US Review of Books</w:t>
      </w:r>
      <w:r w:rsidR="004630F9">
        <w:t xml:space="preserve"> (review guaranteed), MidWest</w:t>
      </w:r>
      <w:r w:rsidR="00494B55">
        <w:t xml:space="preserve"> Book Review (review not guaranteed because only 80-100 are reviewed monthly out of thousands of books submitted, but most of our books have been selected for review), and at least 1-3 other review organizations (if pertinent ones are available)</w:t>
      </w:r>
      <w:r w:rsidR="004630F9">
        <w:t xml:space="preserve"> </w:t>
      </w:r>
    </w:p>
    <w:p w:rsidR="00494B55" w:rsidRDefault="00494B55" w:rsidP="004C4398">
      <w:pPr>
        <w:pStyle w:val="ListParagraph"/>
        <w:numPr>
          <w:ilvl w:val="0"/>
          <w:numId w:val="1"/>
        </w:numPr>
      </w:pPr>
      <w:r>
        <w:t>E-book, if desired (at no additional cost)</w:t>
      </w:r>
      <w:r w:rsidR="00532787">
        <w:t>; available on Kindle, Nook, and iBooks</w:t>
      </w:r>
    </w:p>
    <w:p w:rsidR="004630F9" w:rsidRDefault="004630F9" w:rsidP="004C4398">
      <w:pPr>
        <w:pStyle w:val="ListParagraph"/>
        <w:numPr>
          <w:ilvl w:val="0"/>
          <w:numId w:val="1"/>
        </w:numPr>
      </w:pPr>
      <w:r>
        <w:t>Webpage at our website; updated on a regular basis</w:t>
      </w:r>
      <w:r w:rsidR="00494B55">
        <w:t>; featured status on the day that your book comes out and continuing until the next release comes out</w:t>
      </w:r>
    </w:p>
    <w:p w:rsidR="00494B55" w:rsidRDefault="00494B55" w:rsidP="004C4398">
      <w:pPr>
        <w:pStyle w:val="ListParagraph"/>
        <w:numPr>
          <w:ilvl w:val="0"/>
          <w:numId w:val="1"/>
        </w:numPr>
      </w:pPr>
      <w:r>
        <w:t>Royalties of 10% on list for paperback books (even if we sell the book at a sale price, you will get full royalty) and 50% on net (actual earnings) for e-books (and audio books if you decide to order one)</w:t>
      </w:r>
    </w:p>
    <w:p w:rsidR="00836C5E" w:rsidRDefault="00836C5E" w:rsidP="004C4398">
      <w:pPr>
        <w:pStyle w:val="ListParagraph"/>
        <w:numPr>
          <w:ilvl w:val="0"/>
          <w:numId w:val="1"/>
        </w:numPr>
      </w:pPr>
      <w:r>
        <w:t>Entry into Book of the Year Award competition</w:t>
      </w:r>
    </w:p>
    <w:p w:rsidR="00836C5E" w:rsidRDefault="00836C5E" w:rsidP="004C4398">
      <w:pPr>
        <w:pStyle w:val="ListParagraph"/>
        <w:numPr>
          <w:ilvl w:val="0"/>
          <w:numId w:val="1"/>
        </w:numPr>
      </w:pPr>
      <w:r>
        <w:t>Your point of contact if you do not want readers and others contacting you directly</w:t>
      </w:r>
    </w:p>
    <w:p w:rsidR="00AF544C" w:rsidRDefault="00AF544C" w:rsidP="004C4398">
      <w:pPr>
        <w:pStyle w:val="ListParagraph"/>
        <w:numPr>
          <w:ilvl w:val="0"/>
          <w:numId w:val="1"/>
        </w:numPr>
      </w:pPr>
      <w:r>
        <w:t>From time to time, featuring excerpts, information, award &amp; review information, etc., on our Face Book page</w:t>
      </w:r>
    </w:p>
    <w:p w:rsidR="00AF544C" w:rsidRDefault="00AF544C" w:rsidP="004C4398">
      <w:pPr>
        <w:pStyle w:val="ListParagraph"/>
        <w:numPr>
          <w:ilvl w:val="0"/>
          <w:numId w:val="1"/>
        </w:numPr>
      </w:pPr>
      <w:r>
        <w:t xml:space="preserve">Some support materials (e.g., e-files for printing out flyers for book events, jpeg of your book cover as needed for advertising, pdf book copies as needed for reviewers, e-copies of catalogues that you may share as is or print out and share; other kinds of materials may be possible on a case by case basis: ask) </w:t>
      </w:r>
    </w:p>
    <w:p w:rsidR="004630F9" w:rsidRDefault="004630F9" w:rsidP="004630F9"/>
    <w:p w:rsidR="004630F9" w:rsidRDefault="004630F9" w:rsidP="004630F9">
      <w:r>
        <w:t>Other services that we can offer that would create an additional</w:t>
      </w:r>
      <w:r w:rsidR="00494B55">
        <w:t xml:space="preserve"> cost:</w:t>
      </w:r>
    </w:p>
    <w:p w:rsidR="00494B55" w:rsidRDefault="00494B55" w:rsidP="00494B55">
      <w:pPr>
        <w:pStyle w:val="ListParagraph"/>
        <w:numPr>
          <w:ilvl w:val="0"/>
          <w:numId w:val="2"/>
        </w:numPr>
      </w:pPr>
      <w:r>
        <w:t>Paid review services (we collect the reviewer’s fee and shipping cost and provide the book for free; we also do all the work of shipping off the book to the reviewer in the format required)</w:t>
      </w:r>
    </w:p>
    <w:p w:rsidR="00494B55" w:rsidRDefault="00494B55" w:rsidP="00494B55">
      <w:pPr>
        <w:pStyle w:val="ListParagraph"/>
        <w:numPr>
          <w:ilvl w:val="0"/>
          <w:numId w:val="2"/>
        </w:numPr>
      </w:pPr>
      <w:r>
        <w:t>Audio book (cost will depend upon the narrator’s fee); we will make a sta</w:t>
      </w:r>
      <w:r w:rsidR="00836C5E">
        <w:t>n</w:t>
      </w:r>
      <w:r>
        <w:t>dard list available at any time</w:t>
      </w:r>
    </w:p>
    <w:p w:rsidR="00836C5E" w:rsidRDefault="00836C5E" w:rsidP="00494B55">
      <w:pPr>
        <w:pStyle w:val="ListParagraph"/>
        <w:numPr>
          <w:ilvl w:val="0"/>
          <w:numId w:val="2"/>
        </w:numPr>
      </w:pPr>
      <w:r>
        <w:t>Assistance with filing for copyright (you own the copyright, and we ask that you file for it within 90 days of publication)</w:t>
      </w:r>
    </w:p>
    <w:p w:rsidR="00836C5E" w:rsidRDefault="00836C5E" w:rsidP="00494B55">
      <w:pPr>
        <w:pStyle w:val="ListParagraph"/>
        <w:numPr>
          <w:ilvl w:val="0"/>
          <w:numId w:val="2"/>
        </w:numPr>
      </w:pPr>
      <w:r>
        <w:t>Entry into competitions for awards other than BOTYA; we will provide you with a standard list as well as emerging possibilities</w:t>
      </w:r>
    </w:p>
    <w:p w:rsidR="00E35A51" w:rsidRDefault="00E35A51" w:rsidP="00494B55">
      <w:pPr>
        <w:pStyle w:val="ListParagraph"/>
        <w:numPr>
          <w:ilvl w:val="0"/>
          <w:numId w:val="2"/>
        </w:numPr>
      </w:pPr>
      <w:r>
        <w:t>Opportunity to enter your book into exhibits; as they become available, we make them known to our authors and ask only the pass-through free; we ship the book for you at no cost for the book and shipping</w:t>
      </w:r>
    </w:p>
    <w:p w:rsidR="00836C5E" w:rsidRDefault="00E35A51" w:rsidP="00494B55">
      <w:pPr>
        <w:pStyle w:val="ListParagraph"/>
        <w:numPr>
          <w:ilvl w:val="0"/>
          <w:numId w:val="2"/>
        </w:numPr>
      </w:pPr>
      <w:r>
        <w:t>Advertising opportunities, both individual and co-op</w:t>
      </w:r>
      <w:r w:rsidR="00BB7BF0">
        <w:t>, including Foreword Reviews magazine (goes to all bookstores and libraries), e-mail blasts, niche catalogue advertising, etc.</w:t>
      </w:r>
    </w:p>
    <w:p w:rsidR="00532787" w:rsidRDefault="00532787" w:rsidP="00494B55">
      <w:pPr>
        <w:pStyle w:val="ListParagraph"/>
        <w:numPr>
          <w:ilvl w:val="0"/>
          <w:numId w:val="2"/>
        </w:numPr>
      </w:pPr>
      <w:r>
        <w:t>Kindle promotions of your e-book</w:t>
      </w:r>
    </w:p>
    <w:p w:rsidR="00E35A51" w:rsidRDefault="00E35A51" w:rsidP="00494B55">
      <w:pPr>
        <w:pStyle w:val="ListParagraph"/>
        <w:numPr>
          <w:ilvl w:val="0"/>
          <w:numId w:val="2"/>
        </w:numPr>
      </w:pPr>
      <w:r>
        <w:t>Access to our marketing and PR assistant, as time is available, to line up television, radio, and blog interviews</w:t>
      </w:r>
    </w:p>
    <w:p w:rsidR="00473FD9" w:rsidRDefault="00473FD9" w:rsidP="00473FD9"/>
    <w:p w:rsidR="00043500" w:rsidRDefault="00473FD9" w:rsidP="00473FD9">
      <w:r>
        <w:lastRenderedPageBreak/>
        <w:t>You will be allowed input into cover design if you wish</w:t>
      </w:r>
      <w:r w:rsidR="00043500">
        <w:t>, but we retain final control in order to maintain our brand and take advantage of our greater expertise in book marketing</w:t>
      </w:r>
      <w:r>
        <w:t xml:space="preserve">. </w:t>
      </w:r>
    </w:p>
    <w:p w:rsidR="00043500" w:rsidRDefault="00043500" w:rsidP="00473FD9"/>
    <w:p w:rsidR="00473FD9" w:rsidRDefault="00473FD9" w:rsidP="00473FD9">
      <w:r>
        <w:t xml:space="preserve">If you </w:t>
      </w:r>
      <w:r w:rsidR="00532787">
        <w:t>need</w:t>
      </w:r>
      <w:r>
        <w:t xml:space="preserve"> illustrations that you </w:t>
      </w:r>
      <w:r w:rsidR="00532787">
        <w:t>cannot provide</w:t>
      </w:r>
      <w:r>
        <w:t>, we have freelance illustrators who can handle those. We charge SJB authors $50 per illustration, which is far less than you will probably find anywhere.</w:t>
      </w:r>
    </w:p>
    <w:p w:rsidR="00532787" w:rsidRDefault="00532787" w:rsidP="00473FD9"/>
    <w:p w:rsidR="00473FD9" w:rsidRDefault="00473FD9" w:rsidP="00473FD9">
      <w:r>
        <w:t>You hold copyright to your book. We ask that you file for copyright within 90 days of publication</w:t>
      </w:r>
    </w:p>
    <w:p w:rsidR="00BF200E" w:rsidRDefault="00BF200E" w:rsidP="00BF200E"/>
    <w:p w:rsidR="0097676D" w:rsidRDefault="00BF200E" w:rsidP="00F155AF">
      <w:r>
        <w:t xml:space="preserve">Please note that if developmental editing is needed, San Juan Books will </w:t>
      </w:r>
      <w:r w:rsidR="004C4398">
        <w:t xml:space="preserve">not accept the book. However, </w:t>
      </w:r>
      <w:r w:rsidR="006C5FC7">
        <w:t xml:space="preserve">we can make </w:t>
      </w:r>
      <w:r w:rsidR="004C4398">
        <w:t xml:space="preserve">referrals </w:t>
      </w:r>
      <w:r w:rsidR="006C5FC7">
        <w:t>to trusted</w:t>
      </w:r>
      <w:r w:rsidR="004C4398">
        <w:t xml:space="preserve"> developmental editors</w:t>
      </w:r>
      <w:r w:rsidR="006C5FC7">
        <w:t xml:space="preserve"> if you wish</w:t>
      </w:r>
      <w:r w:rsidR="004C4398">
        <w:t xml:space="preserve">. The agreement between developmental editor and book author is negotiated independently of MSI Press/San Juan Books. San Juan Books will not accept a book until it meets its </w:t>
      </w:r>
      <w:r w:rsidR="001F5C06">
        <w:t xml:space="preserve">writing </w:t>
      </w:r>
      <w:r w:rsidR="004C4398">
        <w:t>quality standards.</w:t>
      </w:r>
      <w:r w:rsidR="00F155AF">
        <w:t xml:space="preserve"> </w:t>
      </w:r>
    </w:p>
    <w:p w:rsidR="0097676D" w:rsidRDefault="0097676D" w:rsidP="00F155AF"/>
    <w:p w:rsidR="002456C4" w:rsidRDefault="002456C4" w:rsidP="00F155AF">
      <w:r>
        <w:t xml:space="preserve">We expect </w:t>
      </w:r>
      <w:r w:rsidR="00F155AF">
        <w:t>authors</w:t>
      </w:r>
      <w:r>
        <w:t xml:space="preserve"> to turn in a proofread, grammatically correct, well written final copy in digital form. For that, we provide </w:t>
      </w:r>
      <w:r w:rsidR="00F155AF">
        <w:t>a</w:t>
      </w:r>
      <w:r>
        <w:t xml:space="preserve"> spec sheet.</w:t>
      </w:r>
    </w:p>
    <w:p w:rsidR="00D75366" w:rsidRDefault="00D75366" w:rsidP="00D75366"/>
    <w:p w:rsidR="00D75366" w:rsidRDefault="00D75366" w:rsidP="00D75366">
      <w:r>
        <w:t>We also reserve the right to turn down any book that does not fit into the lines that we generally publish. It is very difficult for a publisher to sell books that do not fit into its lines of publication (topics that it publishes).</w:t>
      </w:r>
      <w:r w:rsidR="0097676D">
        <w:t xml:space="preserve"> You can get a sense of what we publish by checking our website: msipress.com.</w:t>
      </w:r>
      <w:bookmarkStart w:id="0" w:name="_GoBack"/>
      <w:bookmarkEnd w:id="0"/>
    </w:p>
    <w:p w:rsidR="00532787" w:rsidRDefault="00532787" w:rsidP="00D75366"/>
    <w:p w:rsidR="002456C4" w:rsidRDefault="002456C4" w:rsidP="00D75366">
      <w:r>
        <w:t>You will become part of the San Juan Books family. That means that we will stand behind you and your book with explanations, assistance, advice, and support to the extent reasonably possible. You will receive our monthly newsletter that provides ideas for better promotion of your book</w:t>
      </w:r>
      <w:r w:rsidR="00532787">
        <w:t xml:space="preserve"> and the ability to interact with our other authors</w:t>
      </w:r>
      <w:r>
        <w:t>.</w:t>
      </w:r>
      <w:r w:rsidR="00D75366">
        <w:t xml:space="preserve"> </w:t>
      </w:r>
      <w:r w:rsidR="00532787">
        <w:t>I</w:t>
      </w:r>
      <w:r w:rsidR="00D75366">
        <w:t xml:space="preserve">n the future, we hope you will be able to gather in online meetings </w:t>
      </w:r>
      <w:r w:rsidR="00532787">
        <w:t xml:space="preserve">and training sessions </w:t>
      </w:r>
      <w:r w:rsidR="00D75366">
        <w:t>with other SJB authors.</w:t>
      </w:r>
    </w:p>
    <w:p w:rsidR="00D75366" w:rsidRDefault="00D75366" w:rsidP="002456C4">
      <w:pPr>
        <w:ind w:firstLine="720"/>
      </w:pPr>
    </w:p>
    <w:p w:rsidR="002456C4" w:rsidRDefault="002456C4" w:rsidP="00D75366">
      <w:r>
        <w:t>Supported publishing through San Juan Books is more than a way to get your book into print. It is also a way to learn how to make your next book better. Indeed, if you have applied well the lessons learned from doing your first book via supported publishing to your subsequent books, MSI Press will consider a traditional publishing contract for your subsequent books—and, if the sales of your first book are good, then the second book contract may even come with an advance.</w:t>
      </w:r>
    </w:p>
    <w:p w:rsidR="00304052" w:rsidRDefault="00304052" w:rsidP="002456C4"/>
    <w:sectPr w:rsidR="00304052" w:rsidSect="00676BA1">
      <w:pgSz w:w="12240" w:h="15840"/>
      <w:pgMar w:top="72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457600"/>
    <w:multiLevelType w:val="hybridMultilevel"/>
    <w:tmpl w:val="4E9E7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F74A29"/>
    <w:multiLevelType w:val="hybridMultilevel"/>
    <w:tmpl w:val="7116B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33F"/>
    <w:rsid w:val="0000255A"/>
    <w:rsid w:val="00034CBF"/>
    <w:rsid w:val="00043500"/>
    <w:rsid w:val="00092789"/>
    <w:rsid w:val="001D13FA"/>
    <w:rsid w:val="001D1923"/>
    <w:rsid w:val="001F5C06"/>
    <w:rsid w:val="00207304"/>
    <w:rsid w:val="00235DFA"/>
    <w:rsid w:val="00241A78"/>
    <w:rsid w:val="002456C4"/>
    <w:rsid w:val="002C0204"/>
    <w:rsid w:val="002E4F49"/>
    <w:rsid w:val="00304052"/>
    <w:rsid w:val="00455593"/>
    <w:rsid w:val="004630F9"/>
    <w:rsid w:val="00473FD9"/>
    <w:rsid w:val="004760E3"/>
    <w:rsid w:val="00494B55"/>
    <w:rsid w:val="004A0F34"/>
    <w:rsid w:val="004B4877"/>
    <w:rsid w:val="004C4398"/>
    <w:rsid w:val="00532787"/>
    <w:rsid w:val="00560FAE"/>
    <w:rsid w:val="00637386"/>
    <w:rsid w:val="006455FC"/>
    <w:rsid w:val="00676BA1"/>
    <w:rsid w:val="006C0752"/>
    <w:rsid w:val="006C5FC7"/>
    <w:rsid w:val="00776277"/>
    <w:rsid w:val="007B2E80"/>
    <w:rsid w:val="007F2FB9"/>
    <w:rsid w:val="00836C5E"/>
    <w:rsid w:val="008B5B84"/>
    <w:rsid w:val="00974203"/>
    <w:rsid w:val="0097676D"/>
    <w:rsid w:val="00A24216"/>
    <w:rsid w:val="00A27EF1"/>
    <w:rsid w:val="00A367EA"/>
    <w:rsid w:val="00AF544C"/>
    <w:rsid w:val="00B200FE"/>
    <w:rsid w:val="00B56071"/>
    <w:rsid w:val="00BB1321"/>
    <w:rsid w:val="00BB59A1"/>
    <w:rsid w:val="00BB7BF0"/>
    <w:rsid w:val="00BD3D51"/>
    <w:rsid w:val="00BE0540"/>
    <w:rsid w:val="00BF200E"/>
    <w:rsid w:val="00C9433F"/>
    <w:rsid w:val="00CF739A"/>
    <w:rsid w:val="00D75366"/>
    <w:rsid w:val="00DF534C"/>
    <w:rsid w:val="00E35A51"/>
    <w:rsid w:val="00E4669C"/>
    <w:rsid w:val="00E64C18"/>
    <w:rsid w:val="00F155AF"/>
    <w:rsid w:val="00F21FB0"/>
    <w:rsid w:val="00F82E4B"/>
    <w:rsid w:val="00FB36CA"/>
    <w:rsid w:val="00FD5E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7C25B38"/>
  <w14:defaultImageDpi w14:val="300"/>
  <w15:docId w15:val="{59E5DAF9-3EB6-4E35-AC05-3022593A0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900D2"/>
    <w:rPr>
      <w:rFonts w:ascii="Lucida Grande" w:hAnsi="Lucida Grande"/>
      <w:sz w:val="18"/>
      <w:szCs w:val="18"/>
    </w:rPr>
  </w:style>
  <w:style w:type="character" w:styleId="Hyperlink">
    <w:name w:val="Hyperlink"/>
    <w:basedOn w:val="DefaultParagraphFont"/>
    <w:uiPriority w:val="99"/>
    <w:semiHidden/>
    <w:unhideWhenUsed/>
    <w:rsid w:val="00304052"/>
    <w:rPr>
      <w:color w:val="0000FF"/>
      <w:u w:val="single"/>
    </w:rPr>
  </w:style>
  <w:style w:type="paragraph" w:styleId="ListParagraph">
    <w:name w:val="List Paragraph"/>
    <w:basedOn w:val="Normal"/>
    <w:uiPriority w:val="34"/>
    <w:qFormat/>
    <w:rsid w:val="00473FD9"/>
    <w:pPr>
      <w:ind w:left="720"/>
      <w:contextualSpacing/>
    </w:pPr>
  </w:style>
  <w:style w:type="table" w:styleId="TableGrid">
    <w:name w:val="Table Grid"/>
    <w:basedOn w:val="TableNormal"/>
    <w:uiPriority w:val="59"/>
    <w:rsid w:val="00FB36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244434">
      <w:bodyDiv w:val="1"/>
      <w:marLeft w:val="0"/>
      <w:marRight w:val="0"/>
      <w:marTop w:val="0"/>
      <w:marBottom w:val="0"/>
      <w:divBdr>
        <w:top w:val="none" w:sz="0" w:space="0" w:color="auto"/>
        <w:left w:val="none" w:sz="0" w:space="0" w:color="auto"/>
        <w:bottom w:val="none" w:sz="0" w:space="0" w:color="auto"/>
        <w:right w:val="none" w:sz="0" w:space="0" w:color="auto"/>
      </w:divBdr>
    </w:div>
    <w:div w:id="12975619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1663</Words>
  <Characters>9481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Leaver</dc:creator>
  <cp:lastModifiedBy>Betty</cp:lastModifiedBy>
  <cp:revision>23</cp:revision>
  <cp:lastPrinted>2013-07-10T04:12:00Z</cp:lastPrinted>
  <dcterms:created xsi:type="dcterms:W3CDTF">2015-06-19T20:04:00Z</dcterms:created>
  <dcterms:modified xsi:type="dcterms:W3CDTF">2017-02-18T04:25:00Z</dcterms:modified>
</cp:coreProperties>
</file>